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           </w:t>
          </w:r>
          <w:r>
            <w:rPr/>
            <w:t>电子导盲狗——智能导盲杖设计项目计划书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参赛项目： 电子导盲狗——智能导盲杖设计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参赛人员：彭雄攀、赵茂贵、吴广龙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一、执行摘要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1.1 </w:t>
          </w:r>
          <w:r>
            <w:rPr/>
            <w:t>项目简介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“</w:t>
          </w:r>
          <w:r>
            <w:rPr/>
            <w:t>电子导盲狗——智能导盲杖设计”是一款面向视障人士、老年人及特殊环境工作者的多功能智能辅助出行设备。项目以“像导盲犬一样智能，比导盲犬更可负担”为理念，融合超声波、红外线、激光、</w:t>
          </w:r>
          <w:r>
            <w:rPr/>
            <w:t>GPS</w:t>
          </w:r>
          <w:r>
            <w:rPr/>
            <w:t>、光敏传感、语音交互、温度与心率监测、</w:t>
          </w:r>
          <w:r>
            <w:rPr/>
            <w:t>APP</w:t>
          </w:r>
          <w:r>
            <w:rPr/>
            <w:t>互联等技术，实现障碍物探测、实时定位导航、语音提示、紧急呼救、健康监测等功能。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公司拟注册资本</w:t>
          </w:r>
          <w:r>
            <w:rPr/>
            <w:t>400</w:t>
          </w:r>
          <w:r>
            <w:rPr/>
            <w:t>万元，采用“技术研发</w:t>
          </w:r>
          <w:r>
            <w:rPr/>
            <w:t>+</w:t>
          </w:r>
          <w:r>
            <w:rPr/>
            <w:t>智能制造</w:t>
          </w:r>
          <w:r>
            <w:rPr/>
            <w:t>+</w:t>
          </w:r>
          <w:r>
            <w:rPr/>
            <w:t>线上线下渠道</w:t>
          </w:r>
          <w:r>
            <w:rPr/>
            <w:t>+</w:t>
          </w:r>
          <w:r>
            <w:rPr/>
            <w:t>机构合作”的商业模式，致力于成为国内专业、可靠、关爱视障人士的智能导盲杖供应商。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1.2 </w:t>
          </w:r>
          <w:r>
            <w:rPr/>
            <w:t>市场痛点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全球视障人士数量庞大，中国盲人及低视力群体超过</w:t>
          </w:r>
          <w:r>
            <w:rPr/>
            <w:t>1700</w:t>
          </w:r>
          <w:r>
            <w:rPr/>
            <w:t>万，且老龄化加剧。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传统导盲杖功能单一，仅能被动探路，无法定位、导航、呼救、健康监测。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导盲犬培训成本高、周期长、数量少，远远不能满足需求。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现有智能导盲杖价格较高、品牌混杂、质量参差不齐，普及度低。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视障人士独立出行、安全出行、融入社会的需求日益强烈。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1.3 </w:t>
          </w:r>
          <w:r>
            <w:rPr/>
            <w:t>产品与创新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产品系列包括“引路者一号、二号、三号”，覆盖不同消费层级：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功能</w:t>
          </w:r>
          <w:r>
            <w:rPr/>
            <w:t>/</w:t>
          </w:r>
          <w:r>
            <w:rPr/>
            <w:t>型号 引路者一号 引路者二号 引路者三号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障碍物侦测 超声波 超声波</w:t>
          </w:r>
          <w:r>
            <w:rPr/>
            <w:t>+</w:t>
          </w:r>
          <w:r>
            <w:rPr/>
            <w:t>红外线 超声波</w:t>
          </w:r>
          <w:r>
            <w:rPr/>
            <w:t>+</w:t>
          </w:r>
          <w:r>
            <w:rPr/>
            <w:t>红外线</w:t>
          </w:r>
          <w:r>
            <w:rPr/>
            <w:t>+</w:t>
          </w:r>
          <w:r>
            <w:rPr/>
            <w:t>激光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GPS</w:t>
          </w:r>
          <w:r>
            <w:rPr/>
            <w:t>定位导航 是 是 是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健康监测 无 无 温度</w:t>
          </w:r>
          <w:r>
            <w:rPr/>
            <w:t>+</w:t>
          </w:r>
          <w:r>
            <w:rPr/>
            <w:t>心率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电池容量 </w:t>
          </w:r>
          <w:r>
            <w:rPr/>
            <w:t>5000mAh 8000mAh 10000mAh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光敏传感器与提示灯 无 是 是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语音交互 基础语音提示 高级语音交互 高级</w:t>
          </w:r>
          <w:r>
            <w:rPr/>
            <w:t>+</w:t>
          </w:r>
          <w:r>
            <w:rPr/>
            <w:t>自定义语音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防水设计 无 无 是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参考价格 </w:t>
          </w:r>
          <w:r>
            <w:rPr/>
            <w:t>260</w:t>
          </w:r>
          <w:r>
            <w:rPr/>
            <w:t xml:space="preserve">元 </w:t>
          </w:r>
          <w:r>
            <w:rPr/>
            <w:t>300</w:t>
          </w:r>
          <w:r>
            <w:rPr/>
            <w:t xml:space="preserve">元 </w:t>
          </w:r>
          <w:r>
            <w:rPr/>
            <w:t>400</w:t>
          </w:r>
          <w:r>
            <w:rPr/>
            <w:t>元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核心创新点：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1. </w:t>
          </w:r>
          <w:r>
            <w:rPr/>
            <w:t>多传感器融合：超声波</w:t>
          </w:r>
          <w:r>
            <w:rPr/>
            <w:t>+</w:t>
          </w:r>
          <w:r>
            <w:rPr/>
            <w:t>红外</w:t>
          </w:r>
          <w:r>
            <w:rPr/>
            <w:t>+</w:t>
          </w:r>
          <w:r>
            <w:rPr/>
            <w:t>激光，提高障碍物识别精度。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2. </w:t>
          </w:r>
          <w:r>
            <w:rPr/>
            <w:t>健康监测：温度、心率监测，关注视障人士出行健康。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3. </w:t>
          </w:r>
          <w:r>
            <w:rPr/>
            <w:t>紧急呼救：摔倒或危急情况自动报警，向指定手机发送定位。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4. GPS+APP</w:t>
          </w:r>
          <w:r>
            <w:rPr/>
            <w:t>：实时定位、路径规划、家人远程守护。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5. </w:t>
          </w:r>
          <w:r>
            <w:rPr/>
            <w:t>高性价比：同类产品价格约</w:t>
          </w:r>
          <w:r>
            <w:rPr/>
            <w:t>369—539</w:t>
          </w:r>
          <w:r>
            <w:rPr/>
            <w:t>元，本产品</w:t>
          </w:r>
          <w:r>
            <w:rPr/>
            <w:t>260—400</w:t>
          </w:r>
          <w:r>
            <w:rPr/>
            <w:t>元，更具普惠性。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6. </w:t>
          </w:r>
          <w:r>
            <w:rPr/>
            <w:t>人性化设计：铝合金轻质杖体、可伸缩</w:t>
          </w:r>
          <w:r>
            <w:rPr/>
            <w:t>1.0—1.8m</w:t>
          </w:r>
          <w:r>
            <w:rPr/>
            <w:t>、红色</w:t>
          </w:r>
          <w:r>
            <w:rPr/>
            <w:t>LED</w:t>
          </w:r>
          <w:r>
            <w:rPr/>
            <w:t>警示灯、中空走线、防滑手柄。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1.4 </w:t>
          </w:r>
          <w:r>
            <w:rPr/>
            <w:t>商业模式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价值主张： 智能化、个性化、精准可靠的导盲功能，提升视障人士出行安全与独立性。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目标客户： 视障人士及家属、特殊教育学校、残疾人协会、老年大学、康复中心、盲人社区、社会福利机构、政府相关部门。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盈利模式： 产品销售、售后增值服务（软件升级、维修保养）、机构合作项目收入。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渠道通路： 线上电商、线下体验点、残联</w:t>
          </w:r>
          <w:r>
            <w:rPr/>
            <w:t>/</w:t>
          </w:r>
          <w:r>
            <w:rPr/>
            <w:t>特教学校</w:t>
          </w:r>
          <w:r>
            <w:rPr/>
            <w:t>/</w:t>
          </w:r>
          <w:r>
            <w:rPr/>
            <w:t>康复中心合作、政府招标与公益采购。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1.5 </w:t>
          </w:r>
          <w:r>
            <w:rPr/>
            <w:t>财务预测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公司注册资本</w:t>
          </w:r>
          <w:r>
            <w:rPr/>
            <w:t>400</w:t>
          </w:r>
          <w:r>
            <w:rPr/>
            <w:t>万元，股权结构为：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股本来源 金额（万元） 比例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团队技术入股 </w:t>
          </w:r>
          <w:r>
            <w:rPr/>
            <w:t>100 18%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团队自筹资金入股 </w:t>
          </w:r>
          <w:r>
            <w:rPr/>
            <w:t>200 62%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预计风险投资公司入股 </w:t>
          </w:r>
          <w:r>
            <w:rPr/>
            <w:t>100 20%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合计 </w:t>
          </w:r>
          <w:r>
            <w:rPr/>
            <w:t>400 100%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五年营业收入预测：第一年</w:t>
          </w:r>
          <w:r>
            <w:rPr/>
            <w:t>150</w:t>
          </w:r>
          <w:r>
            <w:rPr/>
            <w:t>万元，第二年</w:t>
          </w:r>
          <w:r>
            <w:rPr/>
            <w:t>350</w:t>
          </w:r>
          <w:r>
            <w:rPr/>
            <w:t>万元，第三年</w:t>
          </w:r>
          <w:r>
            <w:rPr/>
            <w:t>900</w:t>
          </w:r>
          <w:r>
            <w:rPr/>
            <w:t>万元，第四年</w:t>
          </w:r>
          <w:r>
            <w:rPr/>
            <w:t>1100</w:t>
          </w:r>
          <w:r>
            <w:rPr/>
            <w:t>万元，第五年</w:t>
          </w:r>
          <w:r>
            <w:rPr/>
            <w:t>1500</w:t>
          </w:r>
          <w:r>
            <w:rPr/>
            <w:t>万元。预计第二年实现盈利，第三年起净利润快速增长，项目具备较好的财务可行性。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1.6 </w:t>
          </w:r>
          <w:r>
            <w:rPr/>
            <w:t>社会价值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项目直接服务视障人士、老年人等弱势群体，推动无障碍环境建设，促进残障人士独立出行和社会融入，具有显著的社会效益和公益价值。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二、项目背景与市场机会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2.1 </w:t>
          </w:r>
          <w:r>
            <w:rPr/>
            <w:t>项目背景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随着人工智能、物联网、传感器技术发展，智能导盲杖成为辅助视障人士出行的重要方向。我国政府高度重视残疾人事业，出台《“十四五”残疾人保障和发展规划》《“十四五”时期社会服务设施兜底线工程实施方案》等政策，支持智能助盲辅具研发推广。上海等地已开展“为困难视力残疾人提供智能助盲辅具”为民办实事项目，市场需求和政策环境持续向好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2.2 </w:t>
          </w:r>
          <w:r>
            <w:rPr/>
            <w:t>市场机会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人口基数大： 全球视障人士超</w:t>
          </w:r>
          <w:r>
            <w:rPr/>
            <w:t>3.4</w:t>
          </w:r>
          <w:r>
            <w:rPr/>
            <w:t>亿，中国盲人及低视力群体超</w:t>
          </w:r>
          <w:r>
            <w:rPr/>
            <w:t>1700</w:t>
          </w:r>
          <w:r>
            <w:rPr/>
            <w:t>万。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老龄化加剧： 老年视障人群持续增加，出行辅助需求旺盛。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消费升级： 视障人士及家庭对高品质、智能化辅具支付意愿增强。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技术成熟： 传感器、</w:t>
          </w:r>
          <w:r>
            <w:rPr/>
            <w:t>GPS</w:t>
          </w:r>
          <w:r>
            <w:rPr/>
            <w:t>、语音交互、低功耗芯片成本下降，为智能导盲杖量产提供条件。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政策支持： 无障碍环境建设、残疾人保障、大学生创业扶持等政策形成利好。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国际市场： 发展中国家和地区导盲杖需求尚未充分满足，出口潜力大。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2.3 PEST</w:t>
          </w:r>
          <w:r>
            <w:rPr/>
            <w:t>分析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政治政策： 国家支持残疾人事业、无障碍建设、大学生创业，提供税收优惠、科研资金、政府采购等支持。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经济环境： 中国智能导盲杖市场规模从</w:t>
          </w:r>
          <w:r>
            <w:rPr/>
            <w:t>2015</w:t>
          </w:r>
          <w:r>
            <w:rPr/>
            <w:t>年</w:t>
          </w:r>
          <w:r>
            <w:rPr/>
            <w:t>2.5</w:t>
          </w:r>
          <w:r>
            <w:rPr/>
            <w:t>亿元增长至</w:t>
          </w:r>
          <w:r>
            <w:rPr/>
            <w:t>2022</w:t>
          </w:r>
          <w:r>
            <w:rPr/>
            <w:t>年</w:t>
          </w:r>
          <w:r>
            <w:rPr/>
            <w:t>8.1</w:t>
          </w:r>
          <w:r>
            <w:rPr/>
            <w:t>亿元，出口规模达</w:t>
          </w:r>
          <w:r>
            <w:rPr/>
            <w:t>7.6</w:t>
          </w:r>
          <w:r>
            <w:rPr/>
            <w:t>亿元。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社会环境： 社会对残障人士包容度提升，视障人士更愿意融入社会，导盲杖接受度提高。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技术环境： 芯片、传感器、</w:t>
          </w:r>
          <w:r>
            <w:rPr/>
            <w:t>AI</w:t>
          </w:r>
          <w:r>
            <w:rPr/>
            <w:t>、物联网技术快速发展，智能导盲杖功能不断丰富。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2.4 </w:t>
          </w:r>
          <w:r>
            <w:rPr/>
            <w:t>竞争分析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国内竞争： 传统手杖价格低但功能单一；普通功能手杖仅具伸缩、照明、防滑；导盲犬培训成本几万到几十万元，寿命有限。本公司产品具备</w:t>
          </w:r>
          <w:r>
            <w:rPr/>
            <w:t>GPS</w:t>
          </w:r>
          <w:r>
            <w:rPr/>
            <w:t>、夜间照明、语音报时、避障提示、短信发送等功能，价格</w:t>
          </w:r>
          <w:r>
            <w:rPr/>
            <w:t>600</w:t>
          </w:r>
          <w:r>
            <w:rPr/>
            <w:t>元以内，性价比优势明显。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国外竞争： 美国</w:t>
          </w:r>
          <w:r>
            <w:rPr/>
            <w:t>Rayovac</w:t>
          </w:r>
          <w:r>
            <w:rPr/>
            <w:t>、英国</w:t>
          </w:r>
          <w:r>
            <w:rPr/>
            <w:t>Orion Care</w:t>
          </w:r>
          <w:r>
            <w:rPr/>
            <w:t>、德国</w:t>
          </w:r>
          <w:r>
            <w:rPr/>
            <w:t>Ottobock</w:t>
          </w:r>
          <w:r>
            <w:rPr/>
            <w:t>等品牌在品牌、技术、市场份额上有优势，但存在关税、运输、管理等高成本。本公司可依托本土供应链、成本控制和政策支持，形成差异化竞争力。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波特五力：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行业内竞争：现有品牌较多，但智能导盲杖细分市场仍处成长期。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潜在进入者：技术门槛中等，但品牌、渠道、资质构成壁垒。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供应商议价能力：传感器、芯片供应商较多，可通过规模采购降低成本。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购买者议价能力：机构采购和政府采购占比较高，需强化性价比和服务。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替代品威胁：导盲犬、普通手杖、智能眼镜等，但智能导盲杖仍有独立优势。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2.5 SWOT</w:t>
          </w:r>
          <w:r>
            <w:rPr/>
            <w:t>分析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优势</w:t>
          </w:r>
          <w:r>
            <w:rPr/>
            <w:t xml:space="preserve">S </w:t>
          </w:r>
          <w:r>
            <w:rPr/>
            <w:t>劣势</w:t>
          </w:r>
          <w:r>
            <w:rPr/>
            <w:t>W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技术核心竞争力强，功能集成度高 新品牌认知度低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价格低于同类智能产品 创业初期资金需求大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团队跨专业、凝聚力强 实际管理经验需积累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机会</w:t>
          </w:r>
          <w:r>
            <w:rPr/>
            <w:t xml:space="preserve">O </w:t>
          </w:r>
          <w:r>
            <w:rPr/>
            <w:t>威胁</w:t>
          </w:r>
          <w:r>
            <w:rPr/>
            <w:t>T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政策支持、市场需求大 潜在竞争者增多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技术创新迭代快 产品迭代和价格竞争压力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国际市场潜力大 宏观经济波动影响消费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三、产品与技术方案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3.1 </w:t>
          </w:r>
          <w:r>
            <w:rPr/>
            <w:t>产品介绍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智能导盲杖采用铝合金材质，轻便耐用，杖体可自由伸缩，高度调节范围</w:t>
          </w:r>
          <w:r>
            <w:rPr/>
            <w:t>1.0—1.8m</w:t>
          </w:r>
          <w:r>
            <w:rPr/>
            <w:t>。处理器、电源模块、传感器安装在手柄内，手柄下部</w:t>
          </w:r>
          <w:r>
            <w:rPr/>
            <w:t>25cm</w:t>
          </w:r>
          <w:r>
            <w:rPr/>
            <w:t>范围安装红色</w:t>
          </w:r>
          <w:r>
            <w:rPr/>
            <w:t>LED</w:t>
          </w:r>
          <w:r>
            <w:rPr/>
            <w:t>发光灯带，弱光或黑暗环境下提醒行人和车辆。杖体中空设计，减轻重量并内置连接线，外观简洁。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3.2 </w:t>
          </w:r>
          <w:r>
            <w:rPr/>
            <w:t>技术原理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系统以</w:t>
          </w:r>
          <w:r>
            <w:rPr/>
            <w:t>STM32F103</w:t>
          </w:r>
          <w:r>
            <w:rPr/>
            <w:t>微控制器为核心，集成</w:t>
          </w:r>
          <w:r>
            <w:rPr/>
            <w:t>TP4056</w:t>
          </w:r>
          <w:r>
            <w:rPr/>
            <w:t>锂电池充电电路、</w:t>
          </w:r>
          <w:r>
            <w:rPr/>
            <w:t>5V</w:t>
          </w:r>
          <w:r>
            <w:rPr/>
            <w:t>升压和</w:t>
          </w:r>
          <w:r>
            <w:rPr/>
            <w:t>3.3V</w:t>
          </w:r>
          <w:r>
            <w:rPr/>
            <w:t>稳压电路、振荡电路、复位电路、</w:t>
          </w:r>
          <w:r>
            <w:rPr/>
            <w:t>SWD</w:t>
          </w:r>
          <w:r>
            <w:rPr/>
            <w:t>调试接口、蜂鸣器电路、串口通信、</w:t>
          </w:r>
          <w:r>
            <w:rPr/>
            <w:t>I2C</w:t>
          </w:r>
          <w:r>
            <w:rPr/>
            <w:t>通信等。主要模块包括：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超声波模块：探测前方障碍物距离。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红外人体感应模块：辅助识别行人或障碍。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· GPS</w:t>
          </w:r>
          <w:r>
            <w:rPr/>
            <w:t>模块：实时定位与导航。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温度传感器、心率检测电路：健康监测。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语音播报模块：语音提示方向、时间、障碍物信息。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红外线探测器：基于三角测距原理测量障碍物距离。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蜂鸣器报警：通过不同频率声音实现快速报警。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· USB</w:t>
          </w:r>
          <w:r>
            <w:rPr/>
            <w:t>模块：与上位机软件通信，存储和处理信号数据。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3.3 </w:t>
          </w:r>
          <w:r>
            <w:rPr/>
            <w:t>产品优势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1. </w:t>
          </w:r>
          <w:r>
            <w:rPr/>
            <w:t>多样化障碍物侦测： 超声波、红外、激光多技术融合，适应复杂环境。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2. </w:t>
          </w:r>
          <w:r>
            <w:rPr/>
            <w:t>健康监测： 高端型号支持温度、心率监测，行业少见。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3. </w:t>
          </w:r>
          <w:r>
            <w:rPr/>
            <w:t xml:space="preserve">高续航低能耗： </w:t>
          </w:r>
          <w:r>
            <w:rPr/>
            <w:t>5000—10000mAh</w:t>
          </w:r>
          <w:r>
            <w:rPr/>
            <w:t>电池，减少充电频率。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4. </w:t>
          </w:r>
          <w:r>
            <w:rPr/>
            <w:t>智能语音交互： 支持高级语音交互和自定义语音提示。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5. </w:t>
          </w:r>
          <w:r>
            <w:rPr/>
            <w:t xml:space="preserve">精准导航： </w:t>
          </w:r>
          <w:r>
            <w:rPr/>
            <w:t>GPS</w:t>
          </w:r>
          <w:r>
            <w:rPr/>
            <w:t>实时定位，帮助用户在户外准确找到路径。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6. </w:t>
          </w:r>
          <w:r>
            <w:rPr/>
            <w:t>防水设计： 引路者三号具备防水功能，雨天可用。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7. </w:t>
          </w:r>
          <w:r>
            <w:rPr/>
            <w:t>个性化服务： 根据用户行为习惯提供最佳路径规划和环境提醒。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8. </w:t>
          </w:r>
          <w:r>
            <w:rPr/>
            <w:t>人性化构造： 人体工程学设计，防滑材质，高强度轻质材料。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3.4 </w:t>
          </w:r>
          <w:r>
            <w:rPr/>
            <w:t>产品服务特色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无障碍信息访问：蓝牙连接手机，语音朗读短信、接听电话。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可更新系统：定期推送新功能，保持设备现代性。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优化结构与材料：防滑、耐用、轻便。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低能耗运行：延长电池寿命。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社交互动：扬声器提醒周围人，避免碰撞。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视障者社群支持：接入社群网络，分享使用体验。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3.5 </w:t>
          </w:r>
          <w:r>
            <w:rPr/>
            <w:t>应用领域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视障人群、老年人群、户外探险爱好者、盲人教育、残疾人康复训练、公共场所、旅游行业、智能家居等。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四、市场分析与营销策略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4.1 </w:t>
          </w:r>
          <w:r>
            <w:rPr/>
            <w:t>市场细分与目标市场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按视障程度： 特殊残疾人学校、残疾人协会、视障程度高的小区、老年大学、康复中心、盲人小区，再逐步扩展全国。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按年龄： 儿童、青少年、成年人、老年人。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目标市场： 视障人群、老年人群、特殊环境工作者、康复中心和医疗机构。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4.2 </w:t>
          </w:r>
          <w:r>
            <w:rPr/>
            <w:t>产品阶段目标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阶段 战略 时间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初期 单一产品战略，服务特教学校、康复中心、残联、老年大学、盲人小区 </w:t>
          </w:r>
          <w:r>
            <w:rPr/>
            <w:t>1—2</w:t>
          </w:r>
          <w:r>
            <w:rPr/>
            <w:t>年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中期 产销一体化，拓展全国渠道，调研国际市场 </w:t>
          </w:r>
          <w:r>
            <w:rPr/>
            <w:t>2—3</w:t>
          </w:r>
          <w:r>
            <w:rPr/>
            <w:t>年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后期 稳定发展战略，个性化、多元化，打造专有技术品牌 </w:t>
          </w:r>
          <w:r>
            <w:rPr/>
            <w:t>3—4</w:t>
          </w:r>
          <w:r>
            <w:rPr/>
            <w:t>年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4.3 </w:t>
          </w:r>
          <w:r>
            <w:rPr/>
            <w:t>传播策略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1. </w:t>
          </w:r>
          <w:r>
            <w:rPr/>
            <w:t>兴趣电商，大数据精准传播： 抖音、小红书、美团等平台制作短视频，展示产品功能、使用方法、适用场景；与</w:t>
          </w:r>
          <w:r>
            <w:rPr/>
            <w:t>KOL</w:t>
          </w:r>
          <w:r>
            <w:rPr/>
            <w:t>合作试用推荐；鼓励用户分享体验。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2. </w:t>
          </w:r>
          <w:r>
            <w:rPr/>
            <w:t>户外广告，强感觉冲击： 地铁、电梯、公交枢纽广告，植入“会走路的眼睛”口号，抢占消费者心智。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3. </w:t>
          </w:r>
          <w:r>
            <w:rPr/>
            <w:t>机构合作： 与特教学校、残联、老年大学、康复中心、盲人小区合作，开展培训、演示、试用、团购、公益捐赠。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4.4 </w:t>
          </w:r>
          <w:r>
            <w:rPr/>
            <w:t>针对不同客户的核心策略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特殊残疾人学校： 分层定价、优惠折扣、产品定制、售后维护、社区建设、数据分析改进。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残疾人协会： 多渠道推广、合理定价、产品演示、培训、促销、公益捐赠。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老年大学： 合作教学、展示区、团购优惠、培训课程、比赛活动、联合推广。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康复中心： 辅助工具推荐、套餐定价、租赁选项、保险合作、产品演示、反馈机制。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盲人小区： 社区合作、体验中心、在线销售、分期付款、政府补贴、志愿者推广。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五、商业模式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5.1 </w:t>
          </w:r>
          <w:r>
            <w:rPr/>
            <w:t>商业模式九宫格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重要伙伴 关键业务 价值主张 客户关系 客户细分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传感器供应商、芯片制造商、软件开发商、公益组织、残联、特教学校、康复中心、老年大学、政府部门 持续研发创新、保证产品质量、优化智能功能、生产制造、品牌推广、市场拓展 智能化、个性化、精准可靠的导盲功能；提升出行安全与独立性；舒适握感和便捷操作；时尚外观 建立用户社群、个性化定制、定期回访维护、培训分享 视障人士、家属及护理者、特教学校、盲人康复机构、社会福利机构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核心资源 渠道通路 成本结构 收入来源 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技术研发团队、专利技术、高质量供应链、品牌影响力 线上电商、线下体验点、机构合作、政府采购 研发投入、原材料、生产设备、人力、营销、售后 产品销售、软件升级、维修保养、合作项目收入 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5.2 </w:t>
          </w:r>
          <w:r>
            <w:rPr/>
            <w:t>盈利模式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产品销售：不同档次和功能配置。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售后增值服务：软件升级、维修保养、个性化定制。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机构合作：特教学校、残联、康复中心、政府项目。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5.3 </w:t>
          </w:r>
          <w:r>
            <w:rPr/>
            <w:t>研发方向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1. </w:t>
          </w:r>
          <w:r>
            <w:rPr/>
            <w:t>产品设计：适应复杂环境，稳定性强、适应性高。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2. </w:t>
          </w:r>
          <w:r>
            <w:rPr/>
            <w:t>技术升级：引进科技人才，提高稳定性和性价比。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3. </w:t>
          </w:r>
          <w:r>
            <w:rPr/>
            <w:t>市场拓展：沿海地区立足，逐步扩展全国。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4. </w:t>
          </w:r>
          <w:r>
            <w:rPr/>
            <w:t>人才引进：高校招聘、人才市场、网络招聘。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六、团队管理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6.1 </w:t>
          </w:r>
          <w:r>
            <w:rPr/>
            <w:t>组织结构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公司采用直线职能制，总经理之下设：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技术研发中心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市场营销中心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人事行政中心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财务管理中心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各部门职责清晰、权责对等。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6.2 </w:t>
          </w:r>
          <w:r>
            <w:rPr/>
            <w:t>人力资源管理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未来五年规划： 初创期</w:t>
          </w:r>
          <w:r>
            <w:rPr/>
            <w:t>15—25</w:t>
          </w:r>
          <w:r>
            <w:rPr/>
            <w:t>人，成长期</w:t>
          </w:r>
          <w:r>
            <w:rPr/>
            <w:t>30—40</w:t>
          </w:r>
          <w:r>
            <w:rPr/>
            <w:t>人，成熟期</w:t>
          </w:r>
          <w:r>
            <w:rPr/>
            <w:t>50—70</w:t>
          </w:r>
          <w:r>
            <w:rPr/>
            <w:t>人。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激励机制： 物质激励、精神激励、职业发展激励。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薪酬考评： 完整高效的薪酬考评制度、工资制定、员工培训、人才计划。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团队文化： 创新与进取、合作与协作、立足用户、学习与成长、责任与担当。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6.3 </w:t>
          </w:r>
          <w:r>
            <w:rPr/>
            <w:t>团队成员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团队成员来自电子工程、计算机科学、市场营销、财务管理等专业，具备技术研发、产品设计、市场推广、财务分析等能力，合作意识强，凝聚力大。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七、财务分析与融资计划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7.1 </w:t>
          </w:r>
          <w:r>
            <w:rPr/>
            <w:t>资金概况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公司注册资本</w:t>
          </w:r>
          <w:r>
            <w:rPr/>
            <w:t>400</w:t>
          </w:r>
          <w:r>
            <w:rPr/>
            <w:t>万元，股权结构：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股本来源 金额（万元） 比例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团队技术入股 </w:t>
          </w:r>
          <w:r>
            <w:rPr/>
            <w:t>100 18%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团队自筹资金入股 </w:t>
          </w:r>
          <w:r>
            <w:rPr/>
            <w:t>200 62%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预计风险投资公司入股 </w:t>
          </w:r>
          <w:r>
            <w:rPr/>
            <w:t>100 20%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7.2 </w:t>
          </w:r>
          <w:r>
            <w:rPr/>
            <w:t>初期资金使用计划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办公费用、厂房租赁、办公设备、委托加工直接</w:t>
          </w:r>
          <w:r>
            <w:rPr/>
            <w:t>/</w:t>
          </w:r>
          <w:r>
            <w:rPr/>
            <w:t>间接费用。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市场调研、技术研发、差旅、培训、人员薪酬福利、水电费用。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广告宣传、业务宣传、流动资金。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7.3 </w:t>
          </w:r>
          <w:r>
            <w:rPr/>
            <w:t>五年财务预测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营业收入预测（万元）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项目 第一年 第二年 第三年 第四年 第五年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产品销售收入 </w:t>
          </w:r>
          <w:r>
            <w:rPr/>
            <w:t>150 350 900 1100 1500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政府补助 </w:t>
          </w:r>
          <w:r>
            <w:rPr/>
            <w:t>20 0 0 0 0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合计 </w:t>
          </w:r>
          <w:r>
            <w:rPr/>
            <w:t>170 350 900 1100 1500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利润预测（万元）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项目 第一年 第二年 第三年 第四年 第五年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营业收入 </w:t>
          </w:r>
          <w:r>
            <w:rPr/>
            <w:t>150 350 900 1100 1500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营业成本 </w:t>
          </w:r>
          <w:r>
            <w:rPr/>
            <w:t>165 191 245 296 356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销售费用 </w:t>
          </w:r>
          <w:r>
            <w:rPr/>
            <w:t>20 30 50 50 70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管理费用 </w:t>
          </w:r>
          <w:r>
            <w:rPr/>
            <w:t>30 50 70 80 90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财务费用 </w:t>
          </w:r>
          <w:r>
            <w:rPr/>
            <w:t>7 6 10 15 25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税金及附加 </w:t>
          </w:r>
          <w:r>
            <w:rPr/>
            <w:t>0 0 0 20 30.5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利润总额 </w:t>
          </w:r>
          <w:r>
            <w:rPr/>
            <w:t>-72 73 525 639 928.5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所得税 </w:t>
          </w:r>
          <w:r>
            <w:rPr/>
            <w:t>0 18.25 131.25 159.75 232.125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净利润 </w:t>
          </w:r>
          <w:r>
            <w:rPr/>
            <w:t>-72 54.75 393.75 479.25 696.375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财务指标预测：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指标 第一年 第二年 第三年 第四年 第五年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资产负债率 </w:t>
          </w:r>
          <w:r>
            <w:rPr/>
            <w:t>68% 30% 25% 36% 31%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净资产收益率 </w:t>
          </w:r>
          <w:r>
            <w:rPr/>
            <w:t>-61% 24% 60% 44% 39%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公司自第二年正式销售起，净资产收益率维持在</w:t>
          </w:r>
          <w:r>
            <w:rPr/>
            <w:t>20%</w:t>
          </w:r>
          <w:r>
            <w:rPr/>
            <w:t>以上，获利能力较好；资产负债率除第一年外均低于</w:t>
          </w:r>
          <w:r>
            <w:rPr/>
            <w:t>50%</w:t>
          </w:r>
          <w:r>
            <w:rPr/>
            <w:t>，短期偿债能力和负债经营能力良好；总资产周转率整体较高，有利于资金周转和企业发展。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7.4 </w:t>
          </w:r>
          <w:r>
            <w:rPr/>
            <w:t>融资计划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拟引入风险投资</w:t>
          </w:r>
          <w:r>
            <w:rPr/>
            <w:t>100</w:t>
          </w:r>
          <w:r>
            <w:rPr/>
            <w:t>万元，出让</w:t>
          </w:r>
          <w:r>
            <w:rPr/>
            <w:t>20%</w:t>
          </w:r>
          <w:r>
            <w:rPr/>
            <w:t>股权，用于：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产品研发与测试：</w:t>
          </w:r>
          <w:r>
            <w:rPr/>
            <w:t>30%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生产线与供应链建设：</w:t>
          </w:r>
          <w:r>
            <w:rPr/>
            <w:t>25%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市场推广与渠道建设：</w:t>
          </w:r>
          <w:r>
            <w:rPr/>
            <w:t>25%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运营流动资金：</w:t>
          </w:r>
          <w:r>
            <w:rPr/>
            <w:t>20%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八、风险分析与对策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8.1 </w:t>
          </w:r>
          <w:r>
            <w:rPr/>
            <w:t>市场风险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市场竞争加剧、产品同质化、用户需求差异、宏观经济波动。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对策： 追踪市场调研，精细化市场划分；了解消费者承受力；扩大宣传，提供试用；树立样板市场，逐步扩展。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8.2 </w:t>
          </w:r>
          <w:r>
            <w:rPr/>
            <w:t>经营风险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知识产权纠纷、售后服务压力、品牌知名度不足、竞争激烈。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对策： 建立内部风险防范机制；加强内部监督；预测市场需求；缩短产品导入期；提高研发能力；建立品牌，提高行业门槛。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8.3 </w:t>
          </w:r>
          <w:r>
            <w:rPr/>
            <w:t>财务风险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初创企业融资渠道有限，前期负现金流，流动资金不足。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对策： 申请短期贷款；与风投签订合同并督促资金到位；寻找其他资金来源；股权融资与债务融资结合；员工激励计划。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8.4 </w:t>
          </w:r>
          <w:r>
            <w:rPr/>
            <w:t>政策风险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政府法规、公共安全、特殊人群产品监管变化。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对策： 关注政策动态；严格法律和政策审查；建立政策监测和应对机制；政府关系和公共事务策略。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8.5 </w:t>
          </w:r>
          <w:r>
            <w:rPr/>
            <w:t>信誉风险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质量故障、售后不佳、安全事故、虚假宣传、社会责任问题。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对策： 确保产品质量；优质售后服务；加强安全设计；实事求是宣传；履行社会责任；保护知识产权和用户隐私。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九、项目发展战略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9.1 </w:t>
          </w:r>
          <w:r>
            <w:rPr/>
            <w:t>战略定位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市场定位： 视障人士特定需求，专业智能导盲杖。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产品定位： 高品质、高性能、高可靠性。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技术定位： 传感器、人工智能、导航算法。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· </w:t>
          </w:r>
          <w:r>
            <w:rPr/>
            <w:t>品牌定位： 专业、可靠、关爱视障人士。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9.2 </w:t>
          </w:r>
          <w:r>
            <w:rPr/>
            <w:t>战略选择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1. </w:t>
          </w:r>
          <w:r>
            <w:rPr/>
            <w:t>产品差异化战略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2. </w:t>
          </w:r>
          <w:r>
            <w:rPr/>
            <w:t>目标市场聚焦战略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3. </w:t>
          </w:r>
          <w:r>
            <w:rPr/>
            <w:t>合作伙伴战略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4. </w:t>
          </w:r>
          <w:r>
            <w:rPr/>
            <w:t>用户体验战略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5. </w:t>
          </w:r>
          <w:r>
            <w:rPr/>
            <w:t>持续创新战略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9.3 “</w:t>
          </w:r>
          <w:r>
            <w:rPr/>
            <w:t>三步走”战略目标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阶段 时间 目标 公司价值 团队规模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初期 </w:t>
          </w:r>
          <w:r>
            <w:rPr/>
            <w:t>1—3</w:t>
          </w:r>
          <w:r>
            <w:rPr/>
            <w:t xml:space="preserve">年 产品开发测试、市场调研、品牌建设、用户反馈、合作伙伴 </w:t>
          </w:r>
          <w:r>
            <w:rPr/>
            <w:t>150</w:t>
          </w:r>
          <w:r>
            <w:rPr/>
            <w:t xml:space="preserve">万元 </w:t>
          </w:r>
          <w:r>
            <w:rPr/>
            <w:t>15—25</w:t>
          </w:r>
          <w:r>
            <w:rPr/>
            <w:t>人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中期 </w:t>
          </w:r>
          <w:r>
            <w:rPr/>
            <w:t>3—6</w:t>
          </w:r>
          <w:r>
            <w:rPr/>
            <w:t xml:space="preserve">年 拓展产品线、市场渗透、技术创新、用户体验、品牌建设、合作联盟 </w:t>
          </w:r>
          <w:r>
            <w:rPr/>
            <w:t>450</w:t>
          </w:r>
          <w:r>
            <w:rPr/>
            <w:t xml:space="preserve">万元 </w:t>
          </w:r>
          <w:r>
            <w:rPr/>
            <w:t>30—40</w:t>
          </w:r>
          <w:r>
            <w:rPr/>
            <w:t>人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后期 </w:t>
          </w:r>
          <w:r>
            <w:rPr/>
            <w:t>6</w:t>
          </w:r>
          <w:r>
            <w:rPr/>
            <w:t xml:space="preserve">年以上 产品创新升级、拓展应用领域、建立行业标准、社会责任、国际市场、战略联盟 </w:t>
          </w:r>
          <w:r>
            <w:rPr/>
            <w:t>1000</w:t>
          </w:r>
          <w:r>
            <w:rPr/>
            <w:t xml:space="preserve">万元 </w:t>
          </w:r>
          <w:r>
            <w:rPr/>
            <w:t>50—70</w:t>
          </w:r>
          <w:r>
            <w:rPr/>
            <w:t>人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9.4 </w:t>
          </w:r>
          <w:r>
            <w:rPr/>
            <w:t>战略目标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1. </w:t>
          </w:r>
          <w:r>
            <w:rPr/>
            <w:t>开发高质量、高性能智能导盲杖。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2. </w:t>
          </w:r>
          <w:r>
            <w:rPr/>
            <w:t>结合传感器、</w:t>
          </w:r>
          <w:r>
            <w:rPr/>
            <w:t>AI</w:t>
          </w:r>
          <w:r>
            <w:rPr/>
            <w:t>、导航算法，打造创新差异化产品。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3. </w:t>
          </w:r>
          <w:r>
            <w:rPr/>
            <w:t>以用户为中心，提高体验和满意度。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4. </w:t>
          </w:r>
          <w:r>
            <w:rPr/>
            <w:t>与机构、组织、企业合作，扩大市场份额。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5. </w:t>
          </w:r>
          <w:r>
            <w:rPr/>
            <w:t>持续创新，保持导盲领域竞争优势。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十、社会价值与公益责任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1. </w:t>
          </w:r>
          <w:r>
            <w:rPr/>
            <w:t>促进无障碍环境建设： 帮助视障人士独立出行，提升社会包容度。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2. </w:t>
          </w:r>
          <w:r>
            <w:rPr/>
            <w:t>改善视障人士生活质量： 提高出行安全性、独立性、社会参与度。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3. </w:t>
          </w:r>
          <w:r>
            <w:rPr/>
            <w:t>缓解导盲犬供给不足： 以可负担的智能设备替代部分导盲犬功能。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4. </w:t>
          </w:r>
          <w:r>
            <w:rPr/>
            <w:t>带动就业与创业： 研发、生产、销售、售后创造就业岗位。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5. </w:t>
          </w:r>
          <w:r>
            <w:rPr/>
            <w:t>公益行动： 向特教学校、残联、盲人社区捐赠产品，开展培训。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 xml:space="preserve">6. </w:t>
          </w:r>
          <w:r>
            <w:rPr/>
            <w:t>推动行业标准： 参与智能导盲杖行业标准制定，促进行业健康发展。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十一、结语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“</w:t>
          </w:r>
          <w:r>
            <w:rPr/>
            <w:t>电子导盲狗——智能导盲杖设计”项目立足视障人士真实需求，融合多传感器、</w:t>
          </w:r>
          <w:r>
            <w:rPr/>
            <w:t>GPS</w:t>
          </w:r>
          <w:r>
            <w:rPr/>
            <w:t>、语音交互、健康监测等技术，提供高性价比、高可靠性的智能出行辅助方案。项目符合国家无障碍环境建设、残疾人保障和创新创业政策导向，具有明确的市场需求、清晰的商业模式、可行的财务预测和显著的社会价值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  <w:t>我们希望通过中国创新创业大赛，获得专家指导、资源对接和融资支持，加快产品落地和市场推广，让更多视障人士拥有“会走路的眼睛”，安全、独立、有尊严地走向社会。</w:t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ind w:hanging="0" w:left="0" w:right="0"/>
            <w:jc w:val="both"/>
            <w:rPr>
              <w:rFonts w:ascii="宋体" w:hAnsi="宋体" w:eastAsia="宋体" w:cs="Noto Sans CJK SC"/>
              <w:kern w:val="2"/>
              <w:sz w:val="21"/>
              <w:szCs w:val="22"/>
              <w:lang w:val="en-US" w:eastAsia="zh-CN" w:bidi="ar-SA"/>
            </w:rPr>
          </w:pPr>
          <w:r>
            <w:rPr/>
          </w:r>
        </w:p>
      </w:sdtContent>
    </w:sdt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71" w:right="1339" w:gutter="0" w:header="882" w:top="1142" w:footer="1274" w:bottom="1461"/>
      <w:pgNumType w:start="1" w:fmt="decimal"/>
      <w:formProt w:val="false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Noto Sans CJK SC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Noto Sans CJK SC">
    <w:charset w:val="01"/>
    <w:family w:val="swiss"/>
    <w:pitch w:val="variable"/>
  </w:font>
  <w:font w:name="宋体">
    <w:charset w:val="01"/>
    <w:family w:val="roman"/>
    <w:pitch w:val="variable"/>
  </w:font>
  <w:font w:name="Calibri">
    <w:charset w:val="01"/>
    <w:family w:val="swiss"/>
    <w:pitch w:val="variable"/>
  </w:font>
  <w:font w:name="汉仪雅酷黑 75W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2">
              <wp:simplePos x="0" y="0"/>
              <wp:positionH relativeFrom="page">
                <wp:posOffset>2040890</wp:posOffset>
              </wp:positionH>
              <wp:positionV relativeFrom="bottomMargin">
                <wp:posOffset>304800</wp:posOffset>
              </wp:positionV>
              <wp:extent cx="3434080" cy="691515"/>
              <wp:effectExtent l="0" t="0" r="0" b="0"/>
              <wp:wrapNone/>
              <wp:docPr id="1" name="文本框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34040" cy="6915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Style14"/>
                            <w:jc w:val="center"/>
                            <w:rPr>
                              <w:rFonts w:ascii="汉仪雅酷黑 75W" w:hAnsi="汉仪雅酷黑 75W" w:eastAsia="汉仪雅酷黑 75W" w:cs="汉仪雅酷黑 75W"/>
                              <w:color w:themeColor="background1" w:val="FFFFFF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汉仪雅酷黑 75W" w:hAnsi="汉仪雅酷黑 75W" w:cs="汉仪雅酷黑 75W" w:eastAsia="汉仪雅酷黑 75W"/>
                              <w:color w:themeColor="background1" w:val="FFFFFF"/>
                              <w:sz w:val="32"/>
                              <w:szCs w:val="40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导航之光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文本框 62" path="m0,0l-2147483645,0l-2147483645,-2147483646l0,-2147483646xe" stroked="f" o:allowincell="f" style="position:absolute;margin-left:160.7pt;margin-top:24pt;width:270.35pt;height:54.4pt;mso-wrap-style:square;v-text-anchor:top;mso-position-horizontal-relative:page">
              <v:fill o:detectmouseclick="t" on="false"/>
              <v:stroke color="#0f77ff" weight="6480" joinstyle="round" endcap="flat"/>
              <v:textbox>
                <w:txbxContent>
                  <w:p>
                    <w:pPr>
                      <w:pStyle w:val="Style14"/>
                      <w:jc w:val="center"/>
                      <w:rPr>
                        <w:rFonts w:ascii="汉仪雅酷黑 75W" w:hAnsi="汉仪雅酷黑 75W" w:eastAsia="汉仪雅酷黑 75W" w:cs="汉仪雅酷黑 75W"/>
                        <w:color w:themeColor="background1" w:val="FFFFFF"/>
                        <w:sz w:val="24"/>
                        <w:szCs w:val="32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汉仪雅酷黑 75W" w:hAnsi="汉仪雅酷黑 75W" w:cs="汉仪雅酷黑 75W" w:eastAsia="汉仪雅酷黑 75W"/>
                        <w:color w:themeColor="background1" w:val="FFFFFF"/>
                        <w:sz w:val="32"/>
                        <w:szCs w:val="40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导航之光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2">
              <wp:simplePos x="0" y="0"/>
              <wp:positionH relativeFrom="page">
                <wp:posOffset>2040890</wp:posOffset>
              </wp:positionH>
              <wp:positionV relativeFrom="bottomMargin">
                <wp:posOffset>304800</wp:posOffset>
              </wp:positionV>
              <wp:extent cx="3434080" cy="691515"/>
              <wp:effectExtent l="0" t="0" r="0" b="0"/>
              <wp:wrapNone/>
              <wp:docPr id="2" name="文本框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34040" cy="6915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Style14"/>
                            <w:jc w:val="center"/>
                            <w:rPr>
                              <w:rFonts w:ascii="汉仪雅酷黑 75W" w:hAnsi="汉仪雅酷黑 75W" w:eastAsia="汉仪雅酷黑 75W" w:cs="汉仪雅酷黑 75W"/>
                              <w:color w:themeColor="background1" w:val="FFFFFF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汉仪雅酷黑 75W" w:hAnsi="汉仪雅酷黑 75W" w:cs="汉仪雅酷黑 75W" w:eastAsia="汉仪雅酷黑 75W"/>
                              <w:color w:themeColor="background1" w:val="FFFFFF"/>
                              <w:sz w:val="32"/>
                              <w:szCs w:val="40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导航之光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文本框 62" path="m0,0l-2147483645,0l-2147483645,-2147483646l0,-2147483646xe" stroked="f" o:allowincell="f" style="position:absolute;margin-left:160.7pt;margin-top:24pt;width:270.35pt;height:54.4pt;mso-wrap-style:square;v-text-anchor:top;mso-position-horizontal-relative:page">
              <v:fill o:detectmouseclick="t" on="false"/>
              <v:stroke color="#0f77ff" weight="6480" joinstyle="round" endcap="flat"/>
              <v:textbox>
                <w:txbxContent>
                  <w:p>
                    <w:pPr>
                      <w:pStyle w:val="Style14"/>
                      <w:jc w:val="center"/>
                      <w:rPr>
                        <w:rFonts w:ascii="汉仪雅酷黑 75W" w:hAnsi="汉仪雅酷黑 75W" w:eastAsia="汉仪雅酷黑 75W" w:cs="汉仪雅酷黑 75W"/>
                        <w:color w:themeColor="background1" w:val="FFFFFF"/>
                        <w:sz w:val="24"/>
                        <w:szCs w:val="32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汉仪雅酷黑 75W" w:hAnsi="汉仪雅酷黑 75W" w:cs="汉仪雅酷黑 75W" w:eastAsia="汉仪雅酷黑 75W"/>
                        <w:color w:themeColor="background1" w:val="FFFFFF"/>
                        <w:sz w:val="32"/>
                        <w:szCs w:val="40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导航之光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widowControl w:val="false"/>
      <w:pBdr/>
      <w:spacing w:lineRule="auto" w:line="228"/>
      <w:ind w:firstLine="7000"/>
      <w:jc w:val="both"/>
      <w:rPr>
        <w:sz w:val="19"/>
        <w:szCs w:val="19"/>
      </w:rPr>
    </w:pPr>
    <w:r>
      <w:rPr>
        <w:lang w:val="en-US" w:eastAsia="zh-CN"/>
      </w:rPr>
      <w:t xml:space="preserve">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widowControl w:val="false"/>
      <w:pBdr/>
      <w:spacing w:lineRule="auto" w:line="228"/>
      <w:ind w:firstLine="7000"/>
      <w:jc w:val="both"/>
      <w:rPr>
        <w:sz w:val="19"/>
        <w:szCs w:val="19"/>
      </w:rPr>
    </w:pPr>
    <w:r>
      <w:rPr>
        <w:lang w:val="en-US" w:eastAsia="zh-CN"/>
      </w:rPr>
      <w:t xml:space="preserve"> </w:t>
    </w:r>
  </w:p>
</w:hdr>
</file>

<file path=word/settings.xml><?xml version="1.0" encoding="utf-8"?>
<w:settings xmlns:w="http://schemas.openxmlformats.org/wordprocessingml/2006/main">
  <w:zoom w:percent="100"/>
  <w:embedSystemFonts/>
  <w:defaultTabStop w:val="42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  <w:docVars>
    <w:docVar w:name="commondata" w:val="eyJoZGlkIjoiZDczMmVlNTZjNjY4ZTNmYmIxNGM4YzQ1N2Y5N2MyZDAifQ==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qFormat="1"/>
    <w:lsdException w:name="heading 3" w:uiPriority="9" w:semiHidden="0" w:qFormat="1"/>
    <w:lsdException w:name="heading 4" w:uiPriority="0" w:semiHidden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39" w:semiHidden="0" w:qFormat="1"/>
    <w:lsdException w:name="toc 2" w:uiPriority="39" w:semiHidden="0" w:qFormat="1"/>
    <w:lsdException w:name="toc 3" w:uiPriority="39" w:semiHidden="0" w:qFormat="1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99" w:semiHidden="0" w:qFormat="1"/>
    <w:lsdException w:name="footer" w:uiPriority="99" w:semiHidden="0" w:qFormat="1"/>
    <w:lsdException w:name="index heading" w:uiPriority="0" w:semiHidden="0" w:unhideWhenUsed="0"/>
    <w:lsdException w:name="caption" w:uiPriority="0" w:qFormat="1"/>
    <w:lsdException w:name="table of figures" w:uiPriority="99" w:semiHidden="0" w:qFormat="1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99" w:semiHidden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 w:qFormat="1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39" w:semiHidden="0" w:unhideWhenUsed="0" w:qFormat="1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autoRedefine/>
    <w:uiPriority w:val="0"/>
    <w:qFormat/>
    <w:pPr>
      <w:widowControl w:val="false"/>
      <w:bidi w:val="0"/>
      <w:spacing w:lineRule="auto" w:line="360" w:before="0" w:after="0"/>
      <w:ind w:firstLine="200"/>
      <w:jc w:val="both"/>
    </w:pPr>
    <w:rPr>
      <w:rFonts w:ascii="Calibri" w:hAnsi="Calibri" w:eastAsia="宋体" w:cs="Noto Sans CJK SC" w:asciiTheme="minorHAnsi" w:hAnsiTheme="minorHAnsi"/>
      <w:color w:val="auto"/>
      <w:kern w:val="2"/>
      <w:sz w:val="24"/>
      <w:szCs w:val="22"/>
      <w:lang w:val="en-US" w:eastAsia="zh-CN" w:bidi="ar-SA"/>
    </w:rPr>
  </w:style>
  <w:style w:type="paragraph" w:styleId="Heading1">
    <w:name w:val="heading 1"/>
    <w:basedOn w:val="Normal"/>
    <w:next w:val="Normal"/>
    <w:autoRedefine/>
    <w:uiPriority w:val="0"/>
    <w:qFormat/>
    <w:pPr>
      <w:keepNext w:val="true"/>
      <w:keepLines/>
      <w:spacing w:lineRule="auto" w:line="576" w:beforeAutospacing="0" w:before="340" w:afterAutospacing="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0"/>
    <w:unhideWhenUsed/>
    <w:qFormat/>
    <w:pPr>
      <w:keepNext w:val="true"/>
      <w:keepLines/>
      <w:spacing w:lineRule="auto" w:line="412" w:beforeAutospacing="0" w:before="260" w:afterAutospacing="0" w:after="260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Heading3">
    <w:name w:val="heading 3"/>
    <w:basedOn w:val="Normal"/>
    <w:next w:val="Normal"/>
    <w:autoRedefine/>
    <w:uiPriority w:val="9"/>
    <w:unhideWhenUsed/>
    <w:qFormat/>
    <w:pPr>
      <w:keepNext w:val="true"/>
      <w:keepLines/>
      <w:spacing w:lineRule="auto" w:line="415" w:before="260" w:after="260"/>
      <w:outlineLvl w:val="2"/>
    </w:pPr>
    <w:rPr>
      <w:rFonts w:eastAsia="仿宋"/>
      <w:b/>
      <w:bCs/>
      <w:sz w:val="28"/>
      <w:szCs w:val="32"/>
    </w:rPr>
  </w:style>
  <w:style w:type="paragraph" w:styleId="Heading4">
    <w:name w:val="heading 4"/>
    <w:basedOn w:val="Normal"/>
    <w:next w:val="Normal"/>
    <w:autoRedefine/>
    <w:uiPriority w:val="0"/>
    <w:unhideWhenUsed/>
    <w:qFormat/>
    <w:pPr>
      <w:keepNext w:val="true"/>
      <w:keepLines/>
      <w:spacing w:lineRule="auto" w:line="372" w:beforeAutospacing="0" w:before="280" w:afterAutospacing="0" w:after="290"/>
      <w:outlineLvl w:val="3"/>
    </w:pPr>
    <w:rPr>
      <w:rFonts w:ascii="Arial" w:hAnsi="Arial" w:eastAsia="黑体" w:cs="Arial"/>
      <w:b/>
      <w:bCs/>
      <w:sz w:val="28"/>
      <w:szCs w:val="28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Hyperlink">
    <w:name w:val="Hyperlink"/>
    <w:basedOn w:val="DefaultParagraphFont"/>
    <w:uiPriority w:val="99"/>
    <w:unhideWhenUsed/>
    <w:qFormat/>
    <w:rPr>
      <w:color w:themeColor="hyperlink" w:val="0026E5"/>
      <w:u w:val="single"/>
      <w14:textFill>
        <w14:solidFill>
          <w14:schemeClr w14:val="hlink"/>
        </w14:solidFill>
      </w14:textFill>
    </w:rPr>
  </w:style>
  <w:style w:type="character" w:styleId="2Char" w:customStyle="1">
    <w:name w:val="标题 2 Char"/>
    <w:uiPriority w:val="0"/>
    <w:qFormat/>
    <w:rPr>
      <w:rFonts w:ascii="Arial" w:hAnsi="Arial" w:eastAsia="黑体" w:cs="Arial"/>
      <w:b/>
      <w:bCs/>
      <w:sz w:val="32"/>
      <w:szCs w:val="32"/>
    </w:rPr>
  </w:style>
  <w:style w:type="character" w:styleId="2" w:customStyle="1">
    <w:name w:val="标题 2 字符"/>
    <w:uiPriority w:val="0"/>
    <w:qFormat/>
    <w:rPr>
      <w:rFonts w:ascii="Arial" w:hAnsi="Arial" w:eastAsia="黑体" w:cs="Arial"/>
      <w:b/>
      <w:bCs/>
      <w:sz w:val="32"/>
      <w:szCs w:val="32"/>
    </w:rPr>
  </w:style>
  <w:style w:type="character" w:styleId="Style10">
    <w:name w:val="索引链接"/>
    <w:qFormat/>
    <w:rPr/>
  </w:style>
  <w:style w:type="paragraph" w:styleId="Style11">
    <w:name w:val="标题样式"/>
    <w:basedOn w:val="Normal"/>
    <w:next w:val="BodyText"/>
    <w:qFormat/>
    <w:pPr>
      <w:keepNext w:val="true"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styleId="BodyText">
    <w:name w:val="Body Text"/>
    <w:basedOn w:val="Normal"/>
    <w:autoRedefine/>
    <w:uiPriority w:val="0"/>
    <w:qFormat/>
    <w:pPr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索引"/>
    <w:basedOn w:val="Normal"/>
    <w:qFormat/>
    <w:pPr>
      <w:suppressLineNumbers/>
    </w:pPr>
    <w:rPr/>
  </w:style>
  <w:style w:type="paragraph" w:styleId="TOC3">
    <w:name w:val="toc 3"/>
    <w:basedOn w:val="Normal"/>
    <w:next w:val="Normal"/>
    <w:autoRedefine/>
    <w:uiPriority w:val="39"/>
    <w:unhideWhenUsed/>
    <w:qFormat/>
    <w:pPr>
      <w:ind w:left="480"/>
      <w:jc w:val="left"/>
    </w:pPr>
    <w:rPr>
      <w:rFonts w:eastAsia="Calibri" w:eastAsiaTheme="minorHAnsi"/>
      <w:i/>
      <w:iCs/>
      <w:sz w:val="20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autoRedefine/>
    <w:uiPriority w:val="99"/>
    <w:unhideWhenUsed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Header">
    <w:name w:val="header"/>
    <w:basedOn w:val="Normal"/>
    <w:autoRedefine/>
    <w:uiPriority w:val="99"/>
    <w:unhideWhenUsed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clear" w:pos="420"/>
        <w:tab w:val="right" w:pos="8296" w:leader="dot"/>
      </w:tabs>
      <w:spacing w:before="120" w:after="120"/>
      <w:ind w:firstLine="266"/>
      <w:jc w:val="center"/>
    </w:pPr>
    <w:rPr>
      <w:rFonts w:eastAsia="Calibri" w:eastAsiaTheme="minorHAnsi"/>
      <w:b/>
      <w:bCs/>
      <w:caps/>
      <w:sz w:val="20"/>
      <w:szCs w:val="20"/>
    </w:rPr>
  </w:style>
  <w:style w:type="paragraph" w:styleId="TableofFigures">
    <w:name w:val="table of figures"/>
    <w:basedOn w:val="Normal"/>
    <w:next w:val="Normal"/>
    <w:autoRedefine/>
    <w:uiPriority w:val="99"/>
    <w:unhideWhenUsed/>
    <w:qFormat/>
    <w:pPr>
      <w:ind w:hanging="200" w:left="200"/>
    </w:pPr>
    <w:rPr/>
  </w:style>
  <w:style w:type="paragraph" w:styleId="TOC2">
    <w:name w:val="toc 2"/>
    <w:basedOn w:val="Normal"/>
    <w:next w:val="Normal"/>
    <w:autoRedefine/>
    <w:uiPriority w:val="39"/>
    <w:unhideWhenUsed/>
    <w:qFormat/>
    <w:pPr>
      <w:ind w:left="240"/>
      <w:jc w:val="left"/>
    </w:pPr>
    <w:rPr>
      <w:rFonts w:eastAsia="Calibri" w:eastAsiaTheme="minorHAnsi"/>
      <w:smallCaps/>
      <w:sz w:val="20"/>
      <w:szCs w:val="20"/>
    </w:rPr>
  </w:style>
  <w:style w:type="paragraph" w:styleId="NormalWeb">
    <w:name w:val="Normal (Web)"/>
    <w:basedOn w:val="Normal"/>
    <w:autoRedefine/>
    <w:uiPriority w:val="0"/>
    <w:qFormat/>
    <w:pPr>
      <w:spacing w:beforeAutospacing="1" w:afterAutospacing="1"/>
      <w:ind w:left="0" w:right="0"/>
      <w:jc w:val="left"/>
    </w:pPr>
    <w:rPr>
      <w:kern w:val="0"/>
      <w:sz w:val="24"/>
      <w:szCs w:val="24"/>
      <w:lang w:val="en-US" w:eastAsia="zh-CN" w:bidi="ar-SA"/>
    </w:rPr>
  </w:style>
  <w:style w:type="paragraph" w:styleId="Style21" w:customStyle="1">
    <w:name w:val="_Style 2"/>
    <w:basedOn w:val="Normal"/>
    <w:autoRedefine/>
    <w:uiPriority w:val="0"/>
    <w:qFormat/>
    <w:pPr>
      <w:ind w:firstLine="420"/>
    </w:pPr>
    <w:rPr>
      <w:rFonts w:ascii="Times New Roman" w:hAnsi="Times New Roman" w:eastAsia="宋体" w:cs="Times New Roman"/>
    </w:rPr>
  </w:style>
  <w:style w:type="paragraph" w:styleId="Style13" w:customStyle="1">
    <w:name w:val="我的正文"/>
    <w:basedOn w:val="Normal"/>
    <w:autoRedefine/>
    <w:uiPriority w:val="0"/>
    <w:qFormat/>
    <w:pPr>
      <w:spacing w:before="260" w:after="260"/>
      <w:ind w:firstLine="200"/>
      <w:jc w:val="both"/>
    </w:pPr>
    <w:rPr>
      <w:rFonts w:ascii="Calibri" w:hAnsi="Calibri" w:cs="Calibri"/>
      <w:kern w:val="2"/>
      <w:sz w:val="24"/>
      <w:szCs w:val="24"/>
      <w:lang w:eastAsia="zh-CN"/>
    </w:rPr>
  </w:style>
  <w:style w:type="paragraph" w:styleId="TableText" w:customStyle="1">
    <w:name w:val="Table Text"/>
    <w:basedOn w:val="Normal"/>
    <w:autoRedefine/>
    <w:uiPriority w:val="0"/>
    <w:semiHidden/>
    <w:qFormat/>
    <w:pPr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WPSOffice1" w:customStyle="1">
    <w:name w:val="WPSOffice手动目录 1"/>
    <w:autoRedefine/>
    <w:uiPriority w:val="0"/>
    <w:qFormat/>
    <w:pPr>
      <w:widowControl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WPSOffice2" w:customStyle="1">
    <w:name w:val="WPSOffice手动目录 2"/>
    <w:autoRedefine/>
    <w:uiPriority w:val="0"/>
    <w:qFormat/>
    <w:pPr>
      <w:widowControl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WPSOffice3" w:customStyle="1">
    <w:name w:val="WPSOffice手动目录 3"/>
    <w:autoRedefine/>
    <w:uiPriority w:val="0"/>
    <w:qFormat/>
    <w:pPr>
      <w:widowControl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Style14">
    <w:name w:val="框架内容"/>
    <w:basedOn w:val="Normal"/>
    <w:qFormat/>
    <w:pPr/>
    <w:rPr/>
  </w:style>
  <w:style w:type="paragraph" w:styleId="Style15">
    <w:name w:val="页眉左侧"/>
    <w:basedOn w:val="Header"/>
    <w:qFormat/>
    <w:pPr/>
    <w:rPr/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Grid"/>
    <w:basedOn w:val="14"/>
    <w:uiPriority w:val="3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">
    <w:name w:val="Table Normal"/>
    <w:uiPriority w:val="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  <a:tileRect l="0" t="0" r="0" b="0"/>
        </a:gradFill>
        <a:gradFill>
          <a:gsLst>
            <a:gs pos="0">
              <a:schemeClr val="phClr"/>
            </a:gs>
            <a:gs pos="100000">
              <a:schemeClr val="phClr"/>
            </a:gs>
          </a:gsLst>
          <a:lin ang="27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  <extobjs>
    <extobj name="C9F754DE-2CAD-44b6-B708-469DEB6407EB-1">
      <extobjdata type="C9F754DE-2CAD-44b6-B708-469DEB6407EB" data="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LibreOfficeDev/24.8.7.2.0$Android_AARCH64 LibreOffice_project/</Application>
  <AppVersion>15.0000</AppVersion>
  <Pages>9</Pages>
  <Words>6057</Words>
  <Characters>6578</Characters>
  <CharactersWithSpaces>6968</CharactersWithSpaces>
  <Paragraphs>267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2024-01-12T10:59:00Z</dcterms:created>
  <dc:creator>对方正在输入...</dc:creator>
  <dc:description/>
  <dc:language>zh-CN</dc:language>
  <cp:lastModifiedBy/>
  <dcterms:modified xsi:type="dcterms:W3CDTF">2026-09-11T10:40:24Z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FCD75612E01746AABC62C401DA008815_13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eyJoZGlkIjoiMTBiZGYzZDNlZTcwN2E0YjU1ODdiNzEwOTNmNzVmNzgiLCJ1c2VySWQiOiIxMjE1Mzk5NjE5In0=</vt:lpwstr>
  </property>
</Properties>
</file>