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10.svg" ContentType="image/svg+xml"/>
  <Override PartName="/word/media/image12.svg" ContentType="image/svg+xml"/>
  <Override PartName="/word/media/image14.svg" ContentType="image/svg+xml"/>
  <Override PartName="/word/media/image16.svg" ContentType="image/svg+xml"/>
  <Override PartName="/word/media/image18.svg" ContentType="image/svg+xml"/>
  <Override PartName="/word/media/image20.svg" ContentType="image/svg+xml"/>
  <Override PartName="/word/media/image22.svg" ContentType="image/svg+xml"/>
  <Override PartName="/word/media/image33.svg" ContentType="image/svg+xml"/>
  <Override PartName="/word/media/image6.svg" ContentType="image/svg+xml"/>
  <Override PartName="/word/media/image8.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2"/>
          <w:lang w:val="en-US" w:eastAsia="zh-CN" w:bidi="ar-SA"/>
        </w:rPr>
        <w:id w:val="147467479"/>
        <w15:color w:val="DBDBDB"/>
        <w:docPartObj>
          <w:docPartGallery w:val="Table of Contents"/>
          <w:docPartUnique/>
        </w:docPartObj>
      </w:sdtPr>
      <w:sdtEndPr>
        <w:rPr>
          <w:rFonts w:hint="eastAsia" w:ascii="宋体" w:hAnsi="宋体" w:eastAsia="宋体" w:cs="宋体"/>
          <w:bCs/>
          <w:kern w:val="2"/>
          <w:sz w:val="24"/>
          <w:szCs w:val="28"/>
          <w:lang w:val="en-US" w:eastAsia="zh-CN" w:bidi="ar-SA"/>
        </w:rPr>
      </w:sdtEndPr>
      <w:sdtContent>
        <w:p w14:paraId="3A29A49E">
          <w:pPr>
            <w:spacing w:before="0" w:beforeLines="0" w:after="0" w:afterLines="0" w:line="240" w:lineRule="auto"/>
            <w:ind w:left="0" w:leftChars="0" w:right="0" w:rightChars="0" w:firstLine="0" w:firstLineChars="0"/>
            <w:jc w:val="both"/>
            <w:rPr>
              <w:rFonts w:ascii="宋体" w:hAnsi="宋体" w:eastAsia="宋体" w:cstheme="minorBidi"/>
              <w:kern w:val="2"/>
              <w:sz w:val="21"/>
              <w:szCs w:val="22"/>
              <w:lang w:val="en-US" w:eastAsia="zh-CN" w:bidi="ar-SA"/>
            </w:rPr>
          </w:pPr>
        </w:p>
        <w:p w14:paraId="77072533">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14:paraId="2A3E5D30">
          <w:pPr>
            <w:spacing w:before="0" w:beforeLines="0" w:after="0" w:afterLines="0" w:line="240" w:lineRule="auto"/>
            <w:ind w:left="0" w:leftChars="0" w:right="0" w:rightChars="0" w:firstLine="0" w:firstLineChars="0"/>
            <w:jc w:val="center"/>
          </w:pPr>
          <w:r>
            <w:rPr>
              <w:rFonts w:ascii="宋体" w:hAnsi="宋体" w:eastAsia="宋体"/>
              <w:sz w:val="21"/>
            </w:rPr>
            <w:t>目录</w:t>
          </w:r>
          <w:r>
            <w:rPr>
              <w:rFonts w:hint="eastAsia" w:ascii="宋体" w:hAnsi="宋体" w:cs="宋体"/>
              <w:b/>
              <w:bCs/>
              <w:sz w:val="28"/>
              <w:szCs w:val="28"/>
              <w:lang w:val="en-US" w:eastAsia="zh-CN"/>
            </w:rPr>
            <w:fldChar w:fldCharType="begin"/>
          </w:r>
          <w:r>
            <w:rPr>
              <w:rFonts w:hint="eastAsia" w:ascii="宋体" w:hAnsi="宋体" w:cs="宋体"/>
              <w:b/>
              <w:bCs/>
              <w:sz w:val="28"/>
              <w:szCs w:val="28"/>
              <w:lang w:val="en-US" w:eastAsia="zh-CN"/>
            </w:rPr>
            <w:instrText xml:space="preserve">TOC \o "1-3" \h \u </w:instrText>
          </w:r>
          <w:r>
            <w:rPr>
              <w:rFonts w:hint="eastAsia" w:ascii="宋体" w:hAnsi="宋体" w:cs="宋体"/>
              <w:b/>
              <w:bCs/>
              <w:sz w:val="28"/>
              <w:szCs w:val="28"/>
              <w:lang w:val="en-US" w:eastAsia="zh-CN"/>
            </w:rPr>
            <w:fldChar w:fldCharType="separate"/>
          </w:r>
        </w:p>
        <w:p w14:paraId="2B1B4D5F">
          <w:pPr>
            <w:pStyle w:val="10"/>
            <w:tabs>
              <w:tab w:val="right" w:leader="middleDot" w:pos="8797"/>
              <w:tab w:val="clear" w:pos="8296"/>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_Toc23526 </w:instrText>
          </w:r>
          <w:r>
            <w:rPr>
              <w:rFonts w:hint="eastAsia" w:ascii="宋体" w:hAnsi="宋体" w:cs="宋体"/>
              <w:b w:val="0"/>
              <w:bCs w:val="0"/>
              <w:i w:val="0"/>
              <w:iCs w:val="0"/>
              <w:szCs w:val="28"/>
              <w:lang w:val="en-US" w:eastAsia="zh-CN"/>
            </w:rPr>
            <w:fldChar w:fldCharType="separate"/>
          </w:r>
          <w:r>
            <w:rPr>
              <w:rFonts w:hint="eastAsia" w:ascii="宋体" w:hAnsi="宋体" w:cs="宋体"/>
              <w:b/>
              <w:bCs/>
              <w:i w:val="0"/>
              <w:iCs w:val="0"/>
              <w:szCs w:val="28"/>
              <w:lang w:val="en-US" w:eastAsia="zh-CN"/>
            </w:rPr>
            <w:t>1、</w:t>
          </w:r>
          <w:r>
            <w:rPr>
              <w:rFonts w:ascii="宋体" w:hAnsi="宋体" w:eastAsia="宋体" w:cs="宋体"/>
              <w:b/>
              <w:bCs/>
              <w:i w:val="0"/>
              <w:iCs w:val="0"/>
              <w:szCs w:val="28"/>
            </w:rPr>
            <w:t>执行总结</w:t>
          </w:r>
          <w:r>
            <w:rPr>
              <w:b/>
              <w:bCs/>
              <w:i w:val="0"/>
              <w:iCs w:val="0"/>
            </w:rPr>
            <w:tab/>
          </w:r>
          <w:r>
            <w:rPr>
              <w:b w:val="0"/>
              <w:bCs w:val="0"/>
              <w:i w:val="0"/>
              <w:iCs w:val="0"/>
            </w:rPr>
            <w:fldChar w:fldCharType="begin"/>
          </w:r>
          <w:r>
            <w:rPr>
              <w:b w:val="0"/>
              <w:bCs w:val="0"/>
              <w:i w:val="0"/>
              <w:iCs w:val="0"/>
            </w:rPr>
            <w:instrText xml:space="preserve"> PAGEREF _Toc23526 \h </w:instrText>
          </w:r>
          <w:r>
            <w:rPr>
              <w:b w:val="0"/>
              <w:bCs w:val="0"/>
              <w:i w:val="0"/>
              <w:iCs w:val="0"/>
            </w:rPr>
            <w:fldChar w:fldCharType="separate"/>
          </w:r>
          <w:r>
            <w:rPr>
              <w:b w:val="0"/>
              <w:bCs w:val="0"/>
              <w:i w:val="0"/>
              <w:iCs w:val="0"/>
            </w:rPr>
            <w:t>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16B3018">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_Toc9430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lang w:val="en-US" w:eastAsia="zh-CN"/>
            </w:rPr>
            <w:t>1.1公司概况</w:t>
          </w:r>
          <w:r>
            <w:rPr>
              <w:b w:val="0"/>
              <w:bCs w:val="0"/>
              <w:i w:val="0"/>
              <w:iCs w:val="0"/>
            </w:rPr>
            <w:tab/>
          </w:r>
          <w:r>
            <w:rPr>
              <w:b w:val="0"/>
              <w:bCs w:val="0"/>
              <w:i w:val="0"/>
              <w:iCs w:val="0"/>
            </w:rPr>
            <w:fldChar w:fldCharType="begin"/>
          </w:r>
          <w:r>
            <w:rPr>
              <w:b w:val="0"/>
              <w:bCs w:val="0"/>
              <w:i w:val="0"/>
              <w:iCs w:val="0"/>
            </w:rPr>
            <w:instrText xml:space="preserve"> PAGEREF _Toc9430 \h </w:instrText>
          </w:r>
          <w:r>
            <w:rPr>
              <w:b w:val="0"/>
              <w:bCs w:val="0"/>
              <w:i w:val="0"/>
              <w:iCs w:val="0"/>
            </w:rPr>
            <w:fldChar w:fldCharType="separate"/>
          </w:r>
          <w:r>
            <w:rPr>
              <w:b w:val="0"/>
              <w:bCs w:val="0"/>
              <w:i w:val="0"/>
              <w:iCs w:val="0"/>
            </w:rPr>
            <w:t>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02AB8F65">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_Toc31276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lang w:val="en-US" w:eastAsia="zh-CN"/>
            </w:rPr>
            <w:t>1.2市场与竞争分析</w:t>
          </w:r>
          <w:r>
            <w:rPr>
              <w:b w:val="0"/>
              <w:bCs w:val="0"/>
              <w:i w:val="0"/>
              <w:iCs w:val="0"/>
            </w:rPr>
            <w:tab/>
          </w:r>
          <w:r>
            <w:rPr>
              <w:b w:val="0"/>
              <w:bCs w:val="0"/>
              <w:i w:val="0"/>
              <w:iCs w:val="0"/>
            </w:rPr>
            <w:fldChar w:fldCharType="begin"/>
          </w:r>
          <w:r>
            <w:rPr>
              <w:b w:val="0"/>
              <w:bCs w:val="0"/>
              <w:i w:val="0"/>
              <w:iCs w:val="0"/>
            </w:rPr>
            <w:instrText xml:space="preserve"> PAGEREF _Toc31276 \h </w:instrText>
          </w:r>
          <w:r>
            <w:rPr>
              <w:b w:val="0"/>
              <w:bCs w:val="0"/>
              <w:i w:val="0"/>
              <w:iCs w:val="0"/>
            </w:rPr>
            <w:fldChar w:fldCharType="separate"/>
          </w:r>
          <w:r>
            <w:rPr>
              <w:b w:val="0"/>
              <w:bCs w:val="0"/>
              <w:i w:val="0"/>
              <w:iCs w:val="0"/>
            </w:rPr>
            <w:t>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974850F">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_Toc1769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lang w:val="en-US" w:eastAsia="zh-CN"/>
            </w:rPr>
            <w:t>1.3产品概况</w:t>
          </w:r>
          <w:r>
            <w:rPr>
              <w:b w:val="0"/>
              <w:bCs w:val="0"/>
              <w:i w:val="0"/>
              <w:iCs w:val="0"/>
            </w:rPr>
            <w:tab/>
          </w:r>
          <w:r>
            <w:rPr>
              <w:b w:val="0"/>
              <w:bCs w:val="0"/>
              <w:i w:val="0"/>
              <w:iCs w:val="0"/>
            </w:rPr>
            <w:fldChar w:fldCharType="begin"/>
          </w:r>
          <w:r>
            <w:rPr>
              <w:b w:val="0"/>
              <w:bCs w:val="0"/>
              <w:i w:val="0"/>
              <w:iCs w:val="0"/>
            </w:rPr>
            <w:instrText xml:space="preserve"> PAGEREF _Toc1769 \h </w:instrText>
          </w:r>
          <w:r>
            <w:rPr>
              <w:b w:val="0"/>
              <w:bCs w:val="0"/>
              <w:i w:val="0"/>
              <w:iCs w:val="0"/>
            </w:rPr>
            <w:fldChar w:fldCharType="separate"/>
          </w:r>
          <w:r>
            <w:rPr>
              <w:b w:val="0"/>
              <w:bCs w:val="0"/>
              <w:i w:val="0"/>
              <w:iCs w:val="0"/>
            </w:rPr>
            <w:t>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0E56E5A9">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_Toc8932 </w:instrText>
          </w:r>
          <w:r>
            <w:rPr>
              <w:rFonts w:hint="eastAsia" w:ascii="宋体" w:hAnsi="宋体" w:cs="宋体"/>
              <w:b w:val="0"/>
              <w:bCs w:val="0"/>
              <w:i w:val="0"/>
              <w:iCs w:val="0"/>
              <w:szCs w:val="28"/>
              <w:lang w:val="en-US" w:eastAsia="zh-CN"/>
            </w:rPr>
            <w:fldChar w:fldCharType="separate"/>
          </w:r>
          <w:r>
            <w:rPr>
              <w:rFonts w:hint="eastAsia" w:ascii="宋体" w:hAnsi="宋体" w:cs="宋体"/>
              <w:b w:val="0"/>
              <w:bCs w:val="0"/>
              <w:i w:val="0"/>
              <w:iCs w:val="0"/>
              <w:szCs w:val="24"/>
              <w:lang w:val="en-US" w:eastAsia="zh-CN"/>
            </w:rPr>
            <w:t>1.4商业模式</w:t>
          </w:r>
          <w:r>
            <w:rPr>
              <w:b w:val="0"/>
              <w:bCs w:val="0"/>
              <w:i w:val="0"/>
              <w:iCs w:val="0"/>
            </w:rPr>
            <w:tab/>
          </w:r>
          <w:r>
            <w:rPr>
              <w:b w:val="0"/>
              <w:bCs w:val="0"/>
              <w:i w:val="0"/>
              <w:iCs w:val="0"/>
            </w:rPr>
            <w:fldChar w:fldCharType="begin"/>
          </w:r>
          <w:r>
            <w:rPr>
              <w:b w:val="0"/>
              <w:bCs w:val="0"/>
              <w:i w:val="0"/>
              <w:iCs w:val="0"/>
            </w:rPr>
            <w:instrText xml:space="preserve"> PAGEREF _Toc8932 \h </w:instrText>
          </w:r>
          <w:r>
            <w:rPr>
              <w:b w:val="0"/>
              <w:bCs w:val="0"/>
              <w:i w:val="0"/>
              <w:iCs w:val="0"/>
            </w:rPr>
            <w:fldChar w:fldCharType="separate"/>
          </w:r>
          <w:r>
            <w:rPr>
              <w:b w:val="0"/>
              <w:bCs w:val="0"/>
              <w:i w:val="0"/>
              <w:iCs w:val="0"/>
            </w:rPr>
            <w:t>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59D2401">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_Toc20883 </w:instrText>
          </w:r>
          <w:r>
            <w:rPr>
              <w:rFonts w:hint="eastAsia" w:ascii="宋体" w:hAnsi="宋体" w:cs="宋体"/>
              <w:b w:val="0"/>
              <w:bCs w:val="0"/>
              <w:i w:val="0"/>
              <w:iCs w:val="0"/>
              <w:szCs w:val="28"/>
              <w:lang w:val="en-US" w:eastAsia="zh-CN"/>
            </w:rPr>
            <w:fldChar w:fldCharType="separate"/>
          </w:r>
          <w:r>
            <w:rPr>
              <w:rFonts w:hint="eastAsia" w:ascii="宋体" w:hAnsi="宋体" w:cs="宋体"/>
              <w:b w:val="0"/>
              <w:bCs w:val="0"/>
              <w:i w:val="0"/>
              <w:iCs w:val="0"/>
              <w:szCs w:val="24"/>
              <w:lang w:val="en-US" w:eastAsia="zh-CN"/>
            </w:rPr>
            <w:t>1.5投资与财务分析</w:t>
          </w:r>
          <w:r>
            <w:rPr>
              <w:b w:val="0"/>
              <w:bCs w:val="0"/>
              <w:i w:val="0"/>
              <w:iCs w:val="0"/>
            </w:rPr>
            <w:tab/>
          </w:r>
          <w:r>
            <w:rPr>
              <w:b w:val="0"/>
              <w:bCs w:val="0"/>
              <w:i w:val="0"/>
              <w:iCs w:val="0"/>
            </w:rPr>
            <w:fldChar w:fldCharType="begin"/>
          </w:r>
          <w:r>
            <w:rPr>
              <w:b w:val="0"/>
              <w:bCs w:val="0"/>
              <w:i w:val="0"/>
              <w:iCs w:val="0"/>
            </w:rPr>
            <w:instrText xml:space="preserve"> PAGEREF _Toc20883 \h </w:instrText>
          </w:r>
          <w:r>
            <w:rPr>
              <w:b w:val="0"/>
              <w:bCs w:val="0"/>
              <w:i w:val="0"/>
              <w:iCs w:val="0"/>
            </w:rPr>
            <w:fldChar w:fldCharType="separate"/>
          </w:r>
          <w:r>
            <w:rPr>
              <w:b w:val="0"/>
              <w:bCs w:val="0"/>
              <w:i w:val="0"/>
              <w:iCs w:val="0"/>
            </w:rPr>
            <w:t>3</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FAF360C">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_Toc8687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32"/>
              <w:lang w:val="en-US" w:eastAsia="zh-CN"/>
            </w:rPr>
            <w:t>1.5.1股本构成</w:t>
          </w:r>
          <w:r>
            <w:rPr>
              <w:b w:val="0"/>
              <w:bCs w:val="0"/>
              <w:i w:val="0"/>
              <w:iCs w:val="0"/>
            </w:rPr>
            <w:tab/>
          </w:r>
          <w:r>
            <w:rPr>
              <w:b w:val="0"/>
              <w:bCs w:val="0"/>
              <w:i w:val="0"/>
              <w:iCs w:val="0"/>
            </w:rPr>
            <w:fldChar w:fldCharType="begin"/>
          </w:r>
          <w:r>
            <w:rPr>
              <w:b w:val="0"/>
              <w:bCs w:val="0"/>
              <w:i w:val="0"/>
              <w:iCs w:val="0"/>
            </w:rPr>
            <w:instrText xml:space="preserve"> PAGEREF _Toc8687 \h </w:instrText>
          </w:r>
          <w:r>
            <w:rPr>
              <w:b w:val="0"/>
              <w:bCs w:val="0"/>
              <w:i w:val="0"/>
              <w:iCs w:val="0"/>
            </w:rPr>
            <w:fldChar w:fldCharType="separate"/>
          </w:r>
          <w:r>
            <w:rPr>
              <w:b w:val="0"/>
              <w:bCs w:val="0"/>
              <w:i w:val="0"/>
              <w:iCs w:val="0"/>
            </w:rPr>
            <w:t>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4B426CA">
          <w:pPr>
            <w:pStyle w:val="7"/>
            <w:tabs>
              <w:tab w:val="right" w:leader="middleDot" w:pos="8797"/>
            </w:tabs>
            <w:rPr>
              <w:rFonts w:hint="eastAsia" w:ascii="宋体" w:hAnsi="宋体" w:cs="宋体"/>
              <w:b w:val="0"/>
              <w:bCs w:val="0"/>
              <w:i w:val="0"/>
              <w:iCs w:val="0"/>
              <w:szCs w:val="28"/>
              <w:lang w:val="en-US" w:eastAsia="zh-CN"/>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_Toc513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32"/>
              <w:lang w:val="en-US" w:eastAsia="zh-CN"/>
            </w:rPr>
            <w:t>1.5.2盈利预测</w:t>
          </w:r>
          <w:r>
            <w:rPr>
              <w:b w:val="0"/>
              <w:bCs w:val="0"/>
              <w:i w:val="0"/>
              <w:iCs w:val="0"/>
            </w:rPr>
            <w:tab/>
          </w:r>
          <w:r>
            <w:rPr>
              <w:b w:val="0"/>
              <w:bCs w:val="0"/>
              <w:i w:val="0"/>
              <w:iCs w:val="0"/>
            </w:rPr>
            <w:fldChar w:fldCharType="begin"/>
          </w:r>
          <w:r>
            <w:rPr>
              <w:b w:val="0"/>
              <w:bCs w:val="0"/>
              <w:i w:val="0"/>
              <w:iCs w:val="0"/>
            </w:rPr>
            <w:instrText xml:space="preserve"> PAGEREF _Toc513 \h </w:instrText>
          </w:r>
          <w:r>
            <w:rPr>
              <w:b w:val="0"/>
              <w:bCs w:val="0"/>
              <w:i w:val="0"/>
              <w:iCs w:val="0"/>
            </w:rPr>
            <w:fldChar w:fldCharType="separate"/>
          </w:r>
          <w:r>
            <w:rPr>
              <w:b w:val="0"/>
              <w:bCs w:val="0"/>
              <w:i w:val="0"/>
              <w:iCs w:val="0"/>
            </w:rPr>
            <w:t>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28CA01EB">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_Toc28751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lang w:val="en-US" w:eastAsia="zh-CN"/>
            </w:rPr>
            <w:t>1.6发展规划</w:t>
          </w:r>
          <w:r>
            <w:rPr>
              <w:b w:val="0"/>
              <w:bCs w:val="0"/>
              <w:i w:val="0"/>
              <w:iCs w:val="0"/>
            </w:rPr>
            <w:tab/>
          </w:r>
          <w:r>
            <w:rPr>
              <w:b w:val="0"/>
              <w:bCs w:val="0"/>
              <w:i w:val="0"/>
              <w:iCs w:val="0"/>
            </w:rPr>
            <w:fldChar w:fldCharType="begin"/>
          </w:r>
          <w:r>
            <w:rPr>
              <w:b w:val="0"/>
              <w:bCs w:val="0"/>
              <w:i w:val="0"/>
              <w:iCs w:val="0"/>
            </w:rPr>
            <w:instrText xml:space="preserve"> PAGEREF _Toc28751 \h </w:instrText>
          </w:r>
          <w:r>
            <w:rPr>
              <w:b w:val="0"/>
              <w:bCs w:val="0"/>
              <w:i w:val="0"/>
              <w:iCs w:val="0"/>
            </w:rPr>
            <w:fldChar w:fldCharType="separate"/>
          </w:r>
          <w:r>
            <w:rPr>
              <w:b w:val="0"/>
              <w:bCs w:val="0"/>
              <w:i w:val="0"/>
              <w:iCs w:val="0"/>
            </w:rPr>
            <w:t>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618C0C08">
          <w:pPr>
            <w:pStyle w:val="10"/>
            <w:tabs>
              <w:tab w:val="right" w:leader="middleDot" w:pos="8797"/>
              <w:tab w:val="clear" w:pos="8296"/>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_Toc1923 </w:instrText>
          </w:r>
          <w:r>
            <w:rPr>
              <w:rFonts w:hint="eastAsia" w:ascii="宋体" w:hAnsi="宋体" w:cs="宋体"/>
              <w:b w:val="0"/>
              <w:bCs w:val="0"/>
              <w:i w:val="0"/>
              <w:iCs w:val="0"/>
              <w:szCs w:val="28"/>
              <w:lang w:val="en-US" w:eastAsia="zh-CN"/>
            </w:rPr>
            <w:fldChar w:fldCharType="separate"/>
          </w:r>
          <w:r>
            <w:rPr>
              <w:rFonts w:hint="eastAsia"/>
              <w:b/>
              <w:bCs/>
              <w:i w:val="0"/>
              <w:iCs w:val="0"/>
              <w:szCs w:val="28"/>
              <w:lang w:val="en-US" w:eastAsia="zh-CN"/>
            </w:rPr>
            <w:t>2</w:t>
          </w:r>
          <w:r>
            <w:rPr>
              <w:b/>
              <w:bCs/>
              <w:i w:val="0"/>
              <w:iCs w:val="0"/>
              <w:szCs w:val="28"/>
            </w:rPr>
            <w:t>、产品与开发</w:t>
          </w:r>
          <w:r>
            <w:rPr>
              <w:b/>
              <w:bCs/>
              <w:i w:val="0"/>
              <w:iCs w:val="0"/>
            </w:rPr>
            <w:tab/>
          </w:r>
          <w:r>
            <w:rPr>
              <w:b w:val="0"/>
              <w:bCs w:val="0"/>
              <w:i w:val="0"/>
              <w:iCs w:val="0"/>
            </w:rPr>
            <w:fldChar w:fldCharType="begin"/>
          </w:r>
          <w:r>
            <w:rPr>
              <w:b w:val="0"/>
              <w:bCs w:val="0"/>
              <w:i w:val="0"/>
              <w:iCs w:val="0"/>
            </w:rPr>
            <w:instrText xml:space="preserve"> PAGEREF _Toc1923 \h </w:instrText>
          </w:r>
          <w:r>
            <w:rPr>
              <w:b w:val="0"/>
              <w:bCs w:val="0"/>
              <w:i w:val="0"/>
              <w:iCs w:val="0"/>
            </w:rPr>
            <w:fldChar w:fldCharType="separate"/>
          </w:r>
          <w:r>
            <w:rPr>
              <w:b w:val="0"/>
              <w:bCs w:val="0"/>
              <w:i w:val="0"/>
              <w:iCs w:val="0"/>
            </w:rPr>
            <w:t>6</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C751774">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_Toc12289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rPr>
            <w:t>2.1项目背景</w:t>
          </w:r>
          <w:r>
            <w:rPr>
              <w:b w:val="0"/>
              <w:bCs w:val="0"/>
              <w:i w:val="0"/>
              <w:iCs w:val="0"/>
            </w:rPr>
            <w:tab/>
          </w:r>
          <w:r>
            <w:rPr>
              <w:b w:val="0"/>
              <w:bCs w:val="0"/>
              <w:i w:val="0"/>
              <w:iCs w:val="0"/>
            </w:rPr>
            <w:fldChar w:fldCharType="begin"/>
          </w:r>
          <w:r>
            <w:rPr>
              <w:b w:val="0"/>
              <w:bCs w:val="0"/>
              <w:i w:val="0"/>
              <w:iCs w:val="0"/>
            </w:rPr>
            <w:instrText xml:space="preserve"> PAGEREF _Toc12289 \h </w:instrText>
          </w:r>
          <w:r>
            <w:rPr>
              <w:b w:val="0"/>
              <w:bCs w:val="0"/>
              <w:i w:val="0"/>
              <w:iCs w:val="0"/>
            </w:rPr>
            <w:fldChar w:fldCharType="separate"/>
          </w:r>
          <w:r>
            <w:rPr>
              <w:b w:val="0"/>
              <w:bCs w:val="0"/>
              <w:i w:val="0"/>
              <w:iCs w:val="0"/>
            </w:rPr>
            <w:t>6</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F477E0A">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_Toc19622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rPr>
            <w:t>2.2产品介绍</w:t>
          </w:r>
          <w:r>
            <w:rPr>
              <w:b w:val="0"/>
              <w:bCs w:val="0"/>
              <w:i w:val="0"/>
              <w:iCs w:val="0"/>
            </w:rPr>
            <w:tab/>
          </w:r>
          <w:r>
            <w:rPr>
              <w:b w:val="0"/>
              <w:bCs w:val="0"/>
              <w:i w:val="0"/>
              <w:iCs w:val="0"/>
            </w:rPr>
            <w:fldChar w:fldCharType="begin"/>
          </w:r>
          <w:r>
            <w:rPr>
              <w:b w:val="0"/>
              <w:bCs w:val="0"/>
              <w:i w:val="0"/>
              <w:iCs w:val="0"/>
            </w:rPr>
            <w:instrText xml:space="preserve"> PAGEREF _Toc19622 \h </w:instrText>
          </w:r>
          <w:r>
            <w:rPr>
              <w:b w:val="0"/>
              <w:bCs w:val="0"/>
              <w:i w:val="0"/>
              <w:iCs w:val="0"/>
            </w:rPr>
            <w:fldChar w:fldCharType="separate"/>
          </w:r>
          <w:r>
            <w:rPr>
              <w:b w:val="0"/>
              <w:bCs w:val="0"/>
              <w:i w:val="0"/>
              <w:iCs w:val="0"/>
            </w:rPr>
            <w:t>6</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7ABC9CB">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_Toc18262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rPr>
            <w:t>2.3产品</w:t>
          </w:r>
          <w:r>
            <w:rPr>
              <w:rFonts w:hint="eastAsia" w:ascii="宋体" w:hAnsi="宋体" w:eastAsia="宋体" w:cs="宋体"/>
              <w:b w:val="0"/>
              <w:bCs w:val="0"/>
              <w:i w:val="0"/>
              <w:iCs w:val="0"/>
              <w:szCs w:val="24"/>
              <w:lang w:val="en-US" w:eastAsia="zh-CN"/>
            </w:rPr>
            <w:t>原理</w:t>
          </w:r>
          <w:r>
            <w:rPr>
              <w:b w:val="0"/>
              <w:bCs w:val="0"/>
              <w:i w:val="0"/>
              <w:iCs w:val="0"/>
            </w:rPr>
            <w:tab/>
          </w:r>
          <w:r>
            <w:rPr>
              <w:b w:val="0"/>
              <w:bCs w:val="0"/>
              <w:i w:val="0"/>
              <w:iCs w:val="0"/>
            </w:rPr>
            <w:fldChar w:fldCharType="begin"/>
          </w:r>
          <w:r>
            <w:rPr>
              <w:b w:val="0"/>
              <w:bCs w:val="0"/>
              <w:i w:val="0"/>
              <w:iCs w:val="0"/>
            </w:rPr>
            <w:instrText xml:space="preserve"> PAGEREF _Toc18262 \h </w:instrText>
          </w:r>
          <w:r>
            <w:rPr>
              <w:b w:val="0"/>
              <w:bCs w:val="0"/>
              <w:i w:val="0"/>
              <w:iCs w:val="0"/>
            </w:rPr>
            <w:fldChar w:fldCharType="separate"/>
          </w:r>
          <w:r>
            <w:rPr>
              <w:b w:val="0"/>
              <w:bCs w:val="0"/>
              <w:i w:val="0"/>
              <w:iCs w:val="0"/>
            </w:rPr>
            <w:t>8</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661E21E7">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_Toc11852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rPr>
            <w:t>2.4产品优势</w:t>
          </w:r>
          <w:r>
            <w:rPr>
              <w:b w:val="0"/>
              <w:bCs w:val="0"/>
              <w:i w:val="0"/>
              <w:iCs w:val="0"/>
            </w:rPr>
            <w:tab/>
          </w:r>
          <w:r>
            <w:rPr>
              <w:b w:val="0"/>
              <w:bCs w:val="0"/>
              <w:i w:val="0"/>
              <w:iCs w:val="0"/>
            </w:rPr>
            <w:fldChar w:fldCharType="begin"/>
          </w:r>
          <w:r>
            <w:rPr>
              <w:b w:val="0"/>
              <w:bCs w:val="0"/>
              <w:i w:val="0"/>
              <w:iCs w:val="0"/>
            </w:rPr>
            <w:instrText xml:space="preserve"> PAGEREF _Toc11852 \h </w:instrText>
          </w:r>
          <w:r>
            <w:rPr>
              <w:b w:val="0"/>
              <w:bCs w:val="0"/>
              <w:i w:val="0"/>
              <w:iCs w:val="0"/>
            </w:rPr>
            <w:fldChar w:fldCharType="separate"/>
          </w:r>
          <w:r>
            <w:rPr>
              <w:b w:val="0"/>
              <w:bCs w:val="0"/>
              <w:i w:val="0"/>
              <w:iCs w:val="0"/>
            </w:rPr>
            <w:t>9</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299133FB">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_Toc26003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rPr>
            <w:t>2.5产品服务特色</w:t>
          </w:r>
          <w:r>
            <w:rPr>
              <w:b w:val="0"/>
              <w:bCs w:val="0"/>
              <w:i w:val="0"/>
              <w:iCs w:val="0"/>
            </w:rPr>
            <w:tab/>
          </w:r>
          <w:r>
            <w:rPr>
              <w:b w:val="0"/>
              <w:bCs w:val="0"/>
              <w:i w:val="0"/>
              <w:iCs w:val="0"/>
            </w:rPr>
            <w:fldChar w:fldCharType="begin"/>
          </w:r>
          <w:r>
            <w:rPr>
              <w:b w:val="0"/>
              <w:bCs w:val="0"/>
              <w:i w:val="0"/>
              <w:iCs w:val="0"/>
            </w:rPr>
            <w:instrText xml:space="preserve"> PAGEREF _Toc26003 \h </w:instrText>
          </w:r>
          <w:r>
            <w:rPr>
              <w:b w:val="0"/>
              <w:bCs w:val="0"/>
              <w:i w:val="0"/>
              <w:iCs w:val="0"/>
            </w:rPr>
            <w:fldChar w:fldCharType="separate"/>
          </w:r>
          <w:r>
            <w:rPr>
              <w:b w:val="0"/>
              <w:bCs w:val="0"/>
              <w:i w:val="0"/>
              <w:iCs w:val="0"/>
            </w:rPr>
            <w:t>10</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CD04DDD">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_Toc9249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rPr>
            <w:t>2.6应用领域</w:t>
          </w:r>
          <w:r>
            <w:rPr>
              <w:b w:val="0"/>
              <w:bCs w:val="0"/>
              <w:i w:val="0"/>
              <w:iCs w:val="0"/>
            </w:rPr>
            <w:tab/>
          </w:r>
          <w:r>
            <w:rPr>
              <w:b w:val="0"/>
              <w:bCs w:val="0"/>
              <w:i w:val="0"/>
              <w:iCs w:val="0"/>
            </w:rPr>
            <w:fldChar w:fldCharType="begin"/>
          </w:r>
          <w:r>
            <w:rPr>
              <w:b w:val="0"/>
              <w:bCs w:val="0"/>
              <w:i w:val="0"/>
              <w:iCs w:val="0"/>
            </w:rPr>
            <w:instrText xml:space="preserve"> PAGEREF _Toc9249 \h </w:instrText>
          </w:r>
          <w:r>
            <w:rPr>
              <w:b w:val="0"/>
              <w:bCs w:val="0"/>
              <w:i w:val="0"/>
              <w:iCs w:val="0"/>
            </w:rPr>
            <w:fldChar w:fldCharType="separate"/>
          </w:r>
          <w:r>
            <w:rPr>
              <w:b w:val="0"/>
              <w:bCs w:val="0"/>
              <w:i w:val="0"/>
              <w:iCs w:val="0"/>
            </w:rPr>
            <w:t>11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DE77FB1">
          <w:pPr>
            <w:pStyle w:val="10"/>
            <w:tabs>
              <w:tab w:val="right" w:leader="middleDot" w:pos="8797"/>
              <w:tab w:val="clear" w:pos="8296"/>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_Toc14710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bCs/>
              <w:i w:val="0"/>
              <w:iCs w:val="0"/>
              <w:szCs w:val="28"/>
              <w:lang w:val="en-US" w:eastAsia="zh-CN"/>
            </w:rPr>
            <w:t>3、团队管理</w:t>
          </w:r>
          <w:r>
            <w:rPr>
              <w:b/>
              <w:bCs/>
              <w:i w:val="0"/>
              <w:iCs w:val="0"/>
            </w:rPr>
            <w:tab/>
          </w:r>
          <w:r>
            <w:rPr>
              <w:b w:val="0"/>
              <w:bCs w:val="0"/>
              <w:i w:val="0"/>
              <w:iCs w:val="0"/>
            </w:rPr>
            <w:fldChar w:fldCharType="begin"/>
          </w:r>
          <w:r>
            <w:rPr>
              <w:b w:val="0"/>
              <w:bCs w:val="0"/>
              <w:i w:val="0"/>
              <w:iCs w:val="0"/>
            </w:rPr>
            <w:instrText xml:space="preserve"> PAGEREF _Toc14710 \h </w:instrText>
          </w:r>
          <w:r>
            <w:rPr>
              <w:b w:val="0"/>
              <w:bCs w:val="0"/>
              <w:i w:val="0"/>
              <w:iCs w:val="0"/>
            </w:rPr>
            <w:fldChar w:fldCharType="separate"/>
          </w:r>
          <w:r>
            <w:rPr>
              <w:b w:val="0"/>
              <w:bCs w:val="0"/>
              <w:i w:val="0"/>
              <w:iCs w:val="0"/>
            </w:rPr>
            <w:t>12</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C3A1511">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_Toc4278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lang w:val="en-US" w:eastAsia="zh-CN"/>
            </w:rPr>
            <w:t>3.1团队组织结构</w:t>
          </w:r>
          <w:r>
            <w:rPr>
              <w:b w:val="0"/>
              <w:bCs w:val="0"/>
              <w:i w:val="0"/>
              <w:iCs w:val="0"/>
            </w:rPr>
            <w:tab/>
          </w:r>
          <w:r>
            <w:rPr>
              <w:b w:val="0"/>
              <w:bCs w:val="0"/>
              <w:i w:val="0"/>
              <w:iCs w:val="0"/>
            </w:rPr>
            <w:fldChar w:fldCharType="begin"/>
          </w:r>
          <w:r>
            <w:rPr>
              <w:b w:val="0"/>
              <w:bCs w:val="0"/>
              <w:i w:val="0"/>
              <w:iCs w:val="0"/>
            </w:rPr>
            <w:instrText xml:space="preserve"> PAGEREF _Toc4278 \h </w:instrText>
          </w:r>
          <w:r>
            <w:rPr>
              <w:b w:val="0"/>
              <w:bCs w:val="0"/>
              <w:i w:val="0"/>
              <w:iCs w:val="0"/>
            </w:rPr>
            <w:fldChar w:fldCharType="separate"/>
          </w:r>
          <w:r>
            <w:rPr>
              <w:b w:val="0"/>
              <w:bCs w:val="0"/>
              <w:i w:val="0"/>
              <w:iCs w:val="0"/>
            </w:rPr>
            <w:t>12</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4009C32">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_Toc3711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3.1.1组织机构设置</w:t>
          </w:r>
          <w:r>
            <w:rPr>
              <w:b w:val="0"/>
              <w:bCs w:val="0"/>
              <w:i w:val="0"/>
              <w:iCs w:val="0"/>
            </w:rPr>
            <w:tab/>
          </w:r>
          <w:r>
            <w:rPr>
              <w:b w:val="0"/>
              <w:bCs w:val="0"/>
              <w:i w:val="0"/>
              <w:iCs w:val="0"/>
            </w:rPr>
            <w:fldChar w:fldCharType="begin"/>
          </w:r>
          <w:r>
            <w:rPr>
              <w:b w:val="0"/>
              <w:bCs w:val="0"/>
              <w:i w:val="0"/>
              <w:iCs w:val="0"/>
            </w:rPr>
            <w:instrText xml:space="preserve"> PAGEREF _Toc3711 \h </w:instrText>
          </w:r>
          <w:r>
            <w:rPr>
              <w:b w:val="0"/>
              <w:bCs w:val="0"/>
              <w:i w:val="0"/>
              <w:iCs w:val="0"/>
            </w:rPr>
            <w:fldChar w:fldCharType="separate"/>
          </w:r>
          <w:r>
            <w:rPr>
              <w:b w:val="0"/>
              <w:bCs w:val="0"/>
              <w:i w:val="0"/>
              <w:iCs w:val="0"/>
            </w:rPr>
            <w:t>12</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F389F81">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_Toc11959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3.1.2部门职责</w:t>
          </w:r>
          <w:r>
            <w:rPr>
              <w:b w:val="0"/>
              <w:bCs w:val="0"/>
              <w:i w:val="0"/>
              <w:iCs w:val="0"/>
            </w:rPr>
            <w:tab/>
          </w:r>
          <w:r>
            <w:rPr>
              <w:b w:val="0"/>
              <w:bCs w:val="0"/>
              <w:i w:val="0"/>
              <w:iCs w:val="0"/>
            </w:rPr>
            <w:fldChar w:fldCharType="begin"/>
          </w:r>
          <w:r>
            <w:rPr>
              <w:b w:val="0"/>
              <w:bCs w:val="0"/>
              <w:i w:val="0"/>
              <w:iCs w:val="0"/>
            </w:rPr>
            <w:instrText xml:space="preserve"> PAGEREF _Toc11959 \h </w:instrText>
          </w:r>
          <w:r>
            <w:rPr>
              <w:b w:val="0"/>
              <w:bCs w:val="0"/>
              <w:i w:val="0"/>
              <w:iCs w:val="0"/>
            </w:rPr>
            <w:fldChar w:fldCharType="separate"/>
          </w:r>
          <w:r>
            <w:rPr>
              <w:b w:val="0"/>
              <w:bCs w:val="0"/>
              <w:i w:val="0"/>
              <w:iCs w:val="0"/>
            </w:rPr>
            <w:t>12</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670A1BE">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_Toc14145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lang w:val="en-US" w:eastAsia="zh-CN"/>
            </w:rPr>
            <w:t>3.2人力资源管理</w:t>
          </w:r>
          <w:r>
            <w:rPr>
              <w:b w:val="0"/>
              <w:bCs w:val="0"/>
              <w:i w:val="0"/>
              <w:iCs w:val="0"/>
            </w:rPr>
            <w:tab/>
          </w:r>
          <w:r>
            <w:rPr>
              <w:b w:val="0"/>
              <w:bCs w:val="0"/>
              <w:i w:val="0"/>
              <w:iCs w:val="0"/>
            </w:rPr>
            <w:fldChar w:fldCharType="begin"/>
          </w:r>
          <w:r>
            <w:rPr>
              <w:b w:val="0"/>
              <w:bCs w:val="0"/>
              <w:i w:val="0"/>
              <w:iCs w:val="0"/>
            </w:rPr>
            <w:instrText xml:space="preserve"> PAGEREF _Toc14145 \h </w:instrText>
          </w:r>
          <w:r>
            <w:rPr>
              <w:b w:val="0"/>
              <w:bCs w:val="0"/>
              <w:i w:val="0"/>
              <w:iCs w:val="0"/>
            </w:rPr>
            <w:fldChar w:fldCharType="separate"/>
          </w:r>
          <w:r>
            <w:rPr>
              <w:b w:val="0"/>
              <w:bCs w:val="0"/>
              <w:i w:val="0"/>
              <w:iCs w:val="0"/>
            </w:rPr>
            <w:t>14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6398037">
          <w:pPr>
            <w:pStyle w:val="7"/>
            <w:tabs>
              <w:tab w:val="right" w:leader="middleDot" w:pos="8797"/>
            </w:tabs>
            <w:rPr>
              <w:rFonts w:hint="default"/>
              <w:b w:val="0"/>
              <w:bCs w:val="0"/>
              <w:i w:val="0"/>
              <w:iCs w:val="0"/>
              <w:lang w:val="en-US"/>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_Toc63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3.2.1未来五年人力资源规划</w:t>
          </w:r>
          <w:r>
            <w:rPr>
              <w:b w:val="0"/>
              <w:bCs w:val="0"/>
              <w:i w:val="0"/>
              <w:iCs w:val="0"/>
            </w:rPr>
            <w:tab/>
          </w:r>
          <w:r>
            <w:rPr>
              <w:rFonts w:hint="eastAsia" w:ascii="宋体" w:hAnsi="宋体" w:cs="宋体"/>
              <w:b w:val="0"/>
              <w:bCs w:val="0"/>
              <w:i w:val="0"/>
              <w:iCs w:val="0"/>
              <w:szCs w:val="28"/>
              <w:lang w:val="en-US" w:eastAsia="zh-CN"/>
            </w:rPr>
            <w:fldChar w:fldCharType="end"/>
          </w:r>
          <w:r>
            <w:rPr>
              <w:rFonts w:hint="eastAsia" w:ascii="宋体" w:hAnsi="宋体" w:cs="宋体"/>
              <w:b w:val="0"/>
              <w:bCs w:val="0"/>
              <w:i w:val="0"/>
              <w:iCs w:val="0"/>
              <w:szCs w:val="28"/>
              <w:lang w:val="en-US" w:eastAsia="zh-CN"/>
            </w:rPr>
            <w:t>12</w:t>
          </w:r>
        </w:p>
        <w:p w14:paraId="1720B060">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_Toc25316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3.2.2员工激励机制</w:t>
          </w:r>
          <w:r>
            <w:rPr>
              <w:b w:val="0"/>
              <w:bCs w:val="0"/>
              <w:i w:val="0"/>
              <w:iCs w:val="0"/>
            </w:rPr>
            <w:tab/>
          </w:r>
          <w:r>
            <w:rPr>
              <w:b w:val="0"/>
              <w:bCs w:val="0"/>
              <w:i w:val="0"/>
              <w:iCs w:val="0"/>
            </w:rPr>
            <w:fldChar w:fldCharType="begin"/>
          </w:r>
          <w:r>
            <w:rPr>
              <w:b w:val="0"/>
              <w:bCs w:val="0"/>
              <w:i w:val="0"/>
              <w:iCs w:val="0"/>
            </w:rPr>
            <w:instrText xml:space="preserve"> PAGEREF _Toc25316 \h </w:instrText>
          </w:r>
          <w:r>
            <w:rPr>
              <w:b w:val="0"/>
              <w:bCs w:val="0"/>
              <w:i w:val="0"/>
              <w:iCs w:val="0"/>
            </w:rPr>
            <w:fldChar w:fldCharType="separate"/>
          </w:r>
          <w:r>
            <w:rPr>
              <w:b w:val="0"/>
              <w:bCs w:val="0"/>
              <w:i w:val="0"/>
              <w:iCs w:val="0"/>
            </w:rPr>
            <w:t>14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909A32C">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_Toc8901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3.2.3薪酬考评制度</w:t>
          </w:r>
          <w:r>
            <w:rPr>
              <w:b w:val="0"/>
              <w:bCs w:val="0"/>
              <w:i w:val="0"/>
              <w:iCs w:val="0"/>
            </w:rPr>
            <w:tab/>
          </w:r>
          <w:r>
            <w:rPr>
              <w:b w:val="0"/>
              <w:bCs w:val="0"/>
              <w:i w:val="0"/>
              <w:iCs w:val="0"/>
            </w:rPr>
            <w:fldChar w:fldCharType="begin"/>
          </w:r>
          <w:r>
            <w:rPr>
              <w:b w:val="0"/>
              <w:bCs w:val="0"/>
              <w:i w:val="0"/>
              <w:iCs w:val="0"/>
            </w:rPr>
            <w:instrText xml:space="preserve"> PAGEREF _Toc8901 \h </w:instrText>
          </w:r>
          <w:r>
            <w:rPr>
              <w:b w:val="0"/>
              <w:bCs w:val="0"/>
              <w:i w:val="0"/>
              <w:iCs w:val="0"/>
            </w:rPr>
            <w:fldChar w:fldCharType="separate"/>
          </w:r>
          <w:r>
            <w:rPr>
              <w:b w:val="0"/>
              <w:bCs w:val="0"/>
              <w:i w:val="0"/>
              <w:iCs w:val="0"/>
            </w:rPr>
            <w:t>15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B1F6F84">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_Toc31268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3.2.4工资制定</w:t>
          </w:r>
          <w:r>
            <w:rPr>
              <w:b w:val="0"/>
              <w:bCs w:val="0"/>
              <w:i w:val="0"/>
              <w:iCs w:val="0"/>
            </w:rPr>
            <w:tab/>
          </w:r>
          <w:r>
            <w:rPr>
              <w:b w:val="0"/>
              <w:bCs w:val="0"/>
              <w:i w:val="0"/>
              <w:iCs w:val="0"/>
            </w:rPr>
            <w:fldChar w:fldCharType="begin"/>
          </w:r>
          <w:r>
            <w:rPr>
              <w:b w:val="0"/>
              <w:bCs w:val="0"/>
              <w:i w:val="0"/>
              <w:iCs w:val="0"/>
            </w:rPr>
            <w:instrText xml:space="preserve"> PAGEREF _Toc31268 \h </w:instrText>
          </w:r>
          <w:r>
            <w:rPr>
              <w:b w:val="0"/>
              <w:bCs w:val="0"/>
              <w:i w:val="0"/>
              <w:iCs w:val="0"/>
            </w:rPr>
            <w:fldChar w:fldCharType="separate"/>
          </w:r>
          <w:r>
            <w:rPr>
              <w:b w:val="0"/>
              <w:bCs w:val="0"/>
              <w:i w:val="0"/>
              <w:iCs w:val="0"/>
            </w:rPr>
            <w:t>16</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B1FDC51">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_Toc22725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3.2.5员工培训</w:t>
          </w:r>
          <w:r>
            <w:rPr>
              <w:b w:val="0"/>
              <w:bCs w:val="0"/>
              <w:i w:val="0"/>
              <w:iCs w:val="0"/>
            </w:rPr>
            <w:tab/>
          </w:r>
          <w:r>
            <w:rPr>
              <w:b w:val="0"/>
              <w:bCs w:val="0"/>
              <w:i w:val="0"/>
              <w:iCs w:val="0"/>
            </w:rPr>
            <w:fldChar w:fldCharType="begin"/>
          </w:r>
          <w:r>
            <w:rPr>
              <w:b w:val="0"/>
              <w:bCs w:val="0"/>
              <w:i w:val="0"/>
              <w:iCs w:val="0"/>
            </w:rPr>
            <w:instrText xml:space="preserve"> PAGEREF _Toc22725 \h </w:instrText>
          </w:r>
          <w:r>
            <w:rPr>
              <w:b w:val="0"/>
              <w:bCs w:val="0"/>
              <w:i w:val="0"/>
              <w:iCs w:val="0"/>
            </w:rPr>
            <w:fldChar w:fldCharType="separate"/>
          </w:r>
          <w:r>
            <w:rPr>
              <w:b w:val="0"/>
              <w:bCs w:val="0"/>
              <w:i w:val="0"/>
              <w:iCs w:val="0"/>
            </w:rPr>
            <w:t>16</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E68BB3B">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_Toc22054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3.2.6人才计划</w:t>
          </w:r>
          <w:r>
            <w:rPr>
              <w:b w:val="0"/>
              <w:bCs w:val="0"/>
              <w:i w:val="0"/>
              <w:iCs w:val="0"/>
            </w:rPr>
            <w:tab/>
          </w:r>
          <w:r>
            <w:rPr>
              <w:b w:val="0"/>
              <w:bCs w:val="0"/>
              <w:i w:val="0"/>
              <w:iCs w:val="0"/>
            </w:rPr>
            <w:fldChar w:fldCharType="begin"/>
          </w:r>
          <w:r>
            <w:rPr>
              <w:b w:val="0"/>
              <w:bCs w:val="0"/>
              <w:i w:val="0"/>
              <w:iCs w:val="0"/>
            </w:rPr>
            <w:instrText xml:space="preserve"> PAGEREF _Toc22054 \h </w:instrText>
          </w:r>
          <w:r>
            <w:rPr>
              <w:b w:val="0"/>
              <w:bCs w:val="0"/>
              <w:i w:val="0"/>
              <w:iCs w:val="0"/>
            </w:rPr>
            <w:fldChar w:fldCharType="separate"/>
          </w:r>
          <w:r>
            <w:rPr>
              <w:b w:val="0"/>
              <w:bCs w:val="0"/>
              <w:i w:val="0"/>
              <w:iCs w:val="0"/>
            </w:rPr>
            <w:t>17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239A850D">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_Toc19799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lang w:val="en-US" w:eastAsia="zh-CN"/>
            </w:rPr>
            <w:t>3.3团队分布</w:t>
          </w:r>
          <w:r>
            <w:rPr>
              <w:b w:val="0"/>
              <w:bCs w:val="0"/>
              <w:i w:val="0"/>
              <w:iCs w:val="0"/>
            </w:rPr>
            <w:tab/>
          </w:r>
          <w:r>
            <w:rPr>
              <w:b w:val="0"/>
              <w:bCs w:val="0"/>
              <w:i w:val="0"/>
              <w:iCs w:val="0"/>
            </w:rPr>
            <w:fldChar w:fldCharType="begin"/>
          </w:r>
          <w:r>
            <w:rPr>
              <w:b w:val="0"/>
              <w:bCs w:val="0"/>
              <w:i w:val="0"/>
              <w:iCs w:val="0"/>
            </w:rPr>
            <w:instrText xml:space="preserve"> PAGEREF _Toc19799 \h </w:instrText>
          </w:r>
          <w:r>
            <w:rPr>
              <w:b w:val="0"/>
              <w:bCs w:val="0"/>
              <w:i w:val="0"/>
              <w:iCs w:val="0"/>
            </w:rPr>
            <w:fldChar w:fldCharType="separate"/>
          </w:r>
          <w:r>
            <w:rPr>
              <w:b w:val="0"/>
              <w:bCs w:val="0"/>
              <w:i w:val="0"/>
              <w:iCs w:val="0"/>
            </w:rPr>
            <w:t>17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6DD1948">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_Toc9063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lang w:val="en-US" w:eastAsia="zh-CN"/>
            </w:rPr>
            <w:t>3.3.1团队成员工作分配及介绍</w:t>
          </w:r>
          <w:r>
            <w:rPr>
              <w:b w:val="0"/>
              <w:bCs w:val="0"/>
              <w:i w:val="0"/>
              <w:iCs w:val="0"/>
            </w:rPr>
            <w:tab/>
          </w:r>
          <w:r>
            <w:rPr>
              <w:b w:val="0"/>
              <w:bCs w:val="0"/>
              <w:i w:val="0"/>
              <w:iCs w:val="0"/>
            </w:rPr>
            <w:fldChar w:fldCharType="begin"/>
          </w:r>
          <w:r>
            <w:rPr>
              <w:b w:val="0"/>
              <w:bCs w:val="0"/>
              <w:i w:val="0"/>
              <w:iCs w:val="0"/>
            </w:rPr>
            <w:instrText xml:space="preserve"> PAGEREF _Toc9063 \h </w:instrText>
          </w:r>
          <w:r>
            <w:rPr>
              <w:b w:val="0"/>
              <w:bCs w:val="0"/>
              <w:i w:val="0"/>
              <w:iCs w:val="0"/>
            </w:rPr>
            <w:fldChar w:fldCharType="separate"/>
          </w:r>
          <w:r>
            <w:rPr>
              <w:b w:val="0"/>
              <w:bCs w:val="0"/>
              <w:i w:val="0"/>
              <w:iCs w:val="0"/>
            </w:rPr>
            <w:t>17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DFEC9C8">
          <w:pPr>
            <w:pStyle w:val="10"/>
            <w:tabs>
              <w:tab w:val="right" w:leader="middleDot" w:pos="8797"/>
              <w:tab w:val="clear" w:pos="8296"/>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_Toc27000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bCs/>
              <w:i w:val="0"/>
              <w:iCs w:val="0"/>
              <w:szCs w:val="28"/>
              <w:lang w:val="en-US" w:eastAsia="zh-CN"/>
            </w:rPr>
            <w:t>4</w:t>
          </w:r>
          <w:r>
            <w:rPr>
              <w:rFonts w:ascii="宋体" w:hAnsi="宋体" w:eastAsia="宋体" w:cs="宋体"/>
              <w:b/>
              <w:bCs/>
              <w:i w:val="0"/>
              <w:iCs w:val="0"/>
              <w:szCs w:val="28"/>
            </w:rPr>
            <w:t>、</w:t>
          </w:r>
          <w:r>
            <w:rPr>
              <w:rFonts w:hint="eastAsia" w:ascii="宋体" w:hAnsi="宋体" w:eastAsia="宋体" w:cs="宋体"/>
              <w:b/>
              <w:bCs/>
              <w:i w:val="0"/>
              <w:iCs w:val="0"/>
              <w:szCs w:val="28"/>
              <w:lang w:val="en-US" w:eastAsia="zh-CN"/>
            </w:rPr>
            <w:t>市场营销</w:t>
          </w:r>
          <w:r>
            <w:rPr>
              <w:b/>
              <w:bCs/>
              <w:i w:val="0"/>
              <w:iCs w:val="0"/>
            </w:rPr>
            <w:tab/>
          </w:r>
          <w:r>
            <w:rPr>
              <w:b w:val="0"/>
              <w:bCs w:val="0"/>
              <w:i w:val="0"/>
              <w:iCs w:val="0"/>
            </w:rPr>
            <w:fldChar w:fldCharType="begin"/>
          </w:r>
          <w:r>
            <w:rPr>
              <w:b w:val="0"/>
              <w:bCs w:val="0"/>
              <w:i w:val="0"/>
              <w:iCs w:val="0"/>
            </w:rPr>
            <w:instrText xml:space="preserve"> PAGEREF _Toc27000 \h </w:instrText>
          </w:r>
          <w:r>
            <w:rPr>
              <w:b w:val="0"/>
              <w:bCs w:val="0"/>
              <w:i w:val="0"/>
              <w:iCs w:val="0"/>
            </w:rPr>
            <w:fldChar w:fldCharType="separate"/>
          </w:r>
          <w:r>
            <w:rPr>
              <w:b w:val="0"/>
              <w:bCs w:val="0"/>
              <w:i w:val="0"/>
              <w:iCs w:val="0"/>
            </w:rPr>
            <w:t>19</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A537A97">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_Toc3315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kern w:val="0"/>
              <w:szCs w:val="24"/>
              <w:lang w:val="en-US" w:eastAsia="zh-CN"/>
            </w:rPr>
            <w:t>4.1</w:t>
          </w:r>
          <w:r>
            <w:rPr>
              <w:rFonts w:hint="eastAsia" w:cs="宋体"/>
              <w:b w:val="0"/>
              <w:bCs w:val="0"/>
              <w:i w:val="0"/>
              <w:iCs w:val="0"/>
              <w:kern w:val="0"/>
              <w:szCs w:val="24"/>
              <w:lang w:val="en-US" w:eastAsia="zh-CN"/>
            </w:rPr>
            <w:t xml:space="preserve"> 营销目标</w:t>
          </w:r>
          <w:r>
            <w:rPr>
              <w:b w:val="0"/>
              <w:bCs w:val="0"/>
              <w:i w:val="0"/>
              <w:iCs w:val="0"/>
            </w:rPr>
            <w:tab/>
          </w:r>
          <w:r>
            <w:rPr>
              <w:b w:val="0"/>
              <w:bCs w:val="0"/>
              <w:i w:val="0"/>
              <w:iCs w:val="0"/>
            </w:rPr>
            <w:fldChar w:fldCharType="begin"/>
          </w:r>
          <w:r>
            <w:rPr>
              <w:b w:val="0"/>
              <w:bCs w:val="0"/>
              <w:i w:val="0"/>
              <w:iCs w:val="0"/>
            </w:rPr>
            <w:instrText xml:space="preserve"> PAGEREF _Toc3315 \h </w:instrText>
          </w:r>
          <w:r>
            <w:rPr>
              <w:b w:val="0"/>
              <w:bCs w:val="0"/>
              <w:i w:val="0"/>
              <w:iCs w:val="0"/>
            </w:rPr>
            <w:fldChar w:fldCharType="separate"/>
          </w:r>
          <w:r>
            <w:rPr>
              <w:b w:val="0"/>
              <w:bCs w:val="0"/>
              <w:i w:val="0"/>
              <w:iCs w:val="0"/>
            </w:rPr>
            <w:t>19</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BDEC97B">
          <w:pPr>
            <w:pStyle w:val="12"/>
            <w:tabs>
              <w:tab w:val="right" w:leader="middleDot" w:pos="8797"/>
            </w:tabs>
            <w:rPr>
              <w:rFonts w:hint="eastAsia" w:ascii="宋体" w:hAnsi="宋体" w:cs="宋体"/>
              <w:b w:val="0"/>
              <w:bCs w:val="0"/>
              <w:i w:val="0"/>
              <w:iCs w:val="0"/>
              <w:szCs w:val="28"/>
              <w:lang w:val="en-US" w:eastAsia="zh-CN"/>
            </w:rPr>
            <w:sectPr>
              <w:headerReference r:id="rId5" w:type="default"/>
              <w:footerReference r:id="rId6" w:type="default"/>
              <w:pgSz w:w="11907" w:h="16839"/>
              <w:pgMar w:top="1142" w:right="1339" w:bottom="1461" w:left="1771" w:header="882" w:footer="1274" w:gutter="0"/>
              <w:pgBorders>
                <w:top w:val="none" w:sz="0" w:space="0"/>
                <w:left w:val="none" w:sz="0" w:space="0"/>
                <w:bottom w:val="none" w:sz="0" w:space="0"/>
                <w:right w:val="none" w:sz="0" w:space="0"/>
              </w:pgBorders>
              <w:pgNumType w:start="1"/>
              <w:cols w:space="720" w:num="1"/>
            </w:sectPr>
          </w:pPr>
        </w:p>
        <w:p w14:paraId="67C1C0F1">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_Toc5674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lang w:val="en-US" w:eastAsia="zh-CN"/>
            </w:rPr>
            <w:t>4.2 产品策略</w:t>
          </w:r>
          <w:r>
            <w:rPr>
              <w:b w:val="0"/>
              <w:bCs w:val="0"/>
              <w:i w:val="0"/>
              <w:iCs w:val="0"/>
            </w:rPr>
            <w:tab/>
          </w:r>
          <w:r>
            <w:rPr>
              <w:b w:val="0"/>
              <w:bCs w:val="0"/>
              <w:i w:val="0"/>
              <w:iCs w:val="0"/>
            </w:rPr>
            <w:fldChar w:fldCharType="begin"/>
          </w:r>
          <w:r>
            <w:rPr>
              <w:b w:val="0"/>
              <w:bCs w:val="0"/>
              <w:i w:val="0"/>
              <w:iCs w:val="0"/>
            </w:rPr>
            <w:instrText xml:space="preserve"> PAGEREF _Toc5674 \h </w:instrText>
          </w:r>
          <w:r>
            <w:rPr>
              <w:b w:val="0"/>
              <w:bCs w:val="0"/>
              <w:i w:val="0"/>
              <w:iCs w:val="0"/>
            </w:rPr>
            <w:fldChar w:fldCharType="separate"/>
          </w:r>
          <w:r>
            <w:rPr>
              <w:b w:val="0"/>
              <w:bCs w:val="0"/>
              <w:i w:val="0"/>
              <w:iCs w:val="0"/>
            </w:rPr>
            <w:t>19</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6454AF96">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_Toc24958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mallCaps/>
              <w:kern w:val="2"/>
              <w:sz w:val="20"/>
              <w:szCs w:val="24"/>
              <w:lang w:val="en-US" w:eastAsia="zh-CN" w:bidi="ar-SA"/>
            </w:rPr>
            <w:t>4.2.1 市场细分(Segmentation)</w:t>
          </w:r>
          <w:r>
            <w:rPr>
              <w:b w:val="0"/>
              <w:bCs w:val="0"/>
              <w:i w:val="0"/>
              <w:iCs w:val="0"/>
            </w:rPr>
            <w:tab/>
          </w:r>
          <w:r>
            <w:rPr>
              <w:b w:val="0"/>
              <w:bCs w:val="0"/>
              <w:i w:val="0"/>
              <w:iCs w:val="0"/>
            </w:rPr>
            <w:fldChar w:fldCharType="begin"/>
          </w:r>
          <w:r>
            <w:rPr>
              <w:b w:val="0"/>
              <w:bCs w:val="0"/>
              <w:i w:val="0"/>
              <w:iCs w:val="0"/>
            </w:rPr>
            <w:instrText xml:space="preserve"> PAGEREF _Toc24958 \h </w:instrText>
          </w:r>
          <w:r>
            <w:rPr>
              <w:b w:val="0"/>
              <w:bCs w:val="0"/>
              <w:i w:val="0"/>
              <w:iCs w:val="0"/>
            </w:rPr>
            <w:fldChar w:fldCharType="separate"/>
          </w:r>
          <w:r>
            <w:rPr>
              <w:b w:val="0"/>
              <w:bCs w:val="0"/>
              <w:i w:val="0"/>
              <w:iCs w:val="0"/>
            </w:rPr>
            <w:t>19</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972563A">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_Toc17608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rPr>
            <w:t>4.2.2 目标市场(Targeting)</w:t>
          </w:r>
          <w:r>
            <w:rPr>
              <w:b w:val="0"/>
              <w:bCs w:val="0"/>
              <w:i w:val="0"/>
              <w:iCs w:val="0"/>
            </w:rPr>
            <w:tab/>
          </w:r>
          <w:r>
            <w:rPr>
              <w:b w:val="0"/>
              <w:bCs w:val="0"/>
              <w:i w:val="0"/>
              <w:iCs w:val="0"/>
            </w:rPr>
            <w:fldChar w:fldCharType="begin"/>
          </w:r>
          <w:r>
            <w:rPr>
              <w:b w:val="0"/>
              <w:bCs w:val="0"/>
              <w:i w:val="0"/>
              <w:iCs w:val="0"/>
            </w:rPr>
            <w:instrText xml:space="preserve"> PAGEREF _Toc17608 \h </w:instrText>
          </w:r>
          <w:r>
            <w:rPr>
              <w:b w:val="0"/>
              <w:bCs w:val="0"/>
              <w:i w:val="0"/>
              <w:iCs w:val="0"/>
            </w:rPr>
            <w:fldChar w:fldCharType="separate"/>
          </w:r>
          <w:r>
            <w:rPr>
              <w:b w:val="0"/>
              <w:bCs w:val="0"/>
              <w:i w:val="0"/>
              <w:iCs w:val="0"/>
            </w:rPr>
            <w:t>19</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2CEADDDB">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_Toc7306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4</w:t>
          </w:r>
          <w:r>
            <w:rPr>
              <w:rFonts w:hint="eastAsia"/>
              <w:b w:val="0"/>
              <w:bCs w:val="0"/>
              <w:i w:val="0"/>
              <w:iCs w:val="0"/>
              <w:szCs w:val="24"/>
            </w:rPr>
            <w:t>.</w:t>
          </w:r>
          <w:r>
            <w:rPr>
              <w:rFonts w:hint="eastAsia"/>
              <w:b w:val="0"/>
              <w:bCs w:val="0"/>
              <w:i w:val="0"/>
              <w:iCs w:val="0"/>
              <w:szCs w:val="24"/>
              <w:lang w:val="en-US" w:eastAsia="zh-CN"/>
            </w:rPr>
            <w:t>3</w:t>
          </w:r>
          <w:r>
            <w:rPr>
              <w:rFonts w:hint="eastAsia"/>
              <w:b w:val="0"/>
              <w:bCs w:val="0"/>
              <w:i w:val="0"/>
              <w:iCs w:val="0"/>
              <w:szCs w:val="24"/>
            </w:rPr>
            <w:t xml:space="preserve"> </w:t>
          </w:r>
          <w:r>
            <w:rPr>
              <w:rFonts w:hint="eastAsia"/>
              <w:b w:val="0"/>
              <w:bCs w:val="0"/>
              <w:i w:val="0"/>
              <w:iCs w:val="0"/>
              <w:szCs w:val="24"/>
              <w:lang w:val="en-US" w:eastAsia="zh-CN"/>
            </w:rPr>
            <w:t>传播策略</w:t>
          </w:r>
          <w:r>
            <w:rPr>
              <w:b w:val="0"/>
              <w:bCs w:val="0"/>
              <w:i w:val="0"/>
              <w:iCs w:val="0"/>
            </w:rPr>
            <w:tab/>
          </w:r>
          <w:r>
            <w:rPr>
              <w:b w:val="0"/>
              <w:bCs w:val="0"/>
              <w:i w:val="0"/>
              <w:iCs w:val="0"/>
            </w:rPr>
            <w:fldChar w:fldCharType="begin"/>
          </w:r>
          <w:r>
            <w:rPr>
              <w:b w:val="0"/>
              <w:bCs w:val="0"/>
              <w:i w:val="0"/>
              <w:iCs w:val="0"/>
            </w:rPr>
            <w:instrText xml:space="preserve"> PAGEREF _Toc7306 \h </w:instrText>
          </w:r>
          <w:r>
            <w:rPr>
              <w:b w:val="0"/>
              <w:bCs w:val="0"/>
              <w:i w:val="0"/>
              <w:iCs w:val="0"/>
            </w:rPr>
            <w:fldChar w:fldCharType="separate"/>
          </w:r>
          <w:r>
            <w:rPr>
              <w:b w:val="0"/>
              <w:bCs w:val="0"/>
              <w:i w:val="0"/>
              <w:iCs w:val="0"/>
            </w:rPr>
            <w:t>20</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558E674">
          <w:pPr>
            <w:pStyle w:val="12"/>
            <w:tabs>
              <w:tab w:val="right" w:leader="middleDot" w:pos="8797"/>
            </w:tabs>
            <w:rPr>
              <w:rFonts w:hint="default"/>
              <w:b w:val="0"/>
              <w:bCs w:val="0"/>
              <w:i w:val="0"/>
              <w:iCs w:val="0"/>
              <w:lang w:val="en-US"/>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_Toc23574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4</w:t>
          </w:r>
          <w:r>
            <w:rPr>
              <w:rFonts w:hint="eastAsia"/>
              <w:b w:val="0"/>
              <w:bCs w:val="0"/>
              <w:i w:val="0"/>
              <w:iCs w:val="0"/>
              <w:szCs w:val="24"/>
            </w:rPr>
            <w:t>.</w:t>
          </w:r>
          <w:r>
            <w:rPr>
              <w:rFonts w:hint="eastAsia"/>
              <w:b w:val="0"/>
              <w:bCs w:val="0"/>
              <w:i w:val="0"/>
              <w:iCs w:val="0"/>
              <w:szCs w:val="24"/>
              <w:lang w:val="en-US" w:eastAsia="zh-CN"/>
            </w:rPr>
            <w:t>4</w:t>
          </w:r>
          <w:r>
            <w:rPr>
              <w:rFonts w:hint="eastAsia"/>
              <w:b w:val="0"/>
              <w:bCs w:val="0"/>
              <w:i w:val="0"/>
              <w:iCs w:val="0"/>
              <w:szCs w:val="24"/>
            </w:rPr>
            <w:t xml:space="preserve"> </w:t>
          </w:r>
          <w:r>
            <w:rPr>
              <w:rFonts w:hint="eastAsia" w:eastAsia="宋体"/>
              <w:b w:val="0"/>
              <w:bCs w:val="0"/>
              <w:i w:val="0"/>
              <w:iCs w:val="0"/>
              <w:szCs w:val="24"/>
              <w:lang w:val="en-US" w:eastAsia="zh-CN"/>
            </w:rPr>
            <w:t>针对特殊残疾人学校核心战略</w:t>
          </w:r>
          <w:r>
            <w:rPr>
              <w:b w:val="0"/>
              <w:bCs w:val="0"/>
              <w:i w:val="0"/>
              <w:iCs w:val="0"/>
            </w:rPr>
            <w:tab/>
          </w:r>
          <w:r>
            <w:rPr>
              <w:rFonts w:hint="eastAsia" w:ascii="宋体" w:hAnsi="宋体" w:cs="宋体"/>
              <w:b w:val="0"/>
              <w:bCs w:val="0"/>
              <w:i w:val="0"/>
              <w:iCs w:val="0"/>
              <w:szCs w:val="28"/>
              <w:lang w:val="en-US" w:eastAsia="zh-CN"/>
            </w:rPr>
            <w:fldChar w:fldCharType="end"/>
          </w:r>
          <w:r>
            <w:rPr>
              <w:rFonts w:hint="eastAsia" w:ascii="宋体" w:hAnsi="宋体" w:cs="宋体"/>
              <w:b w:val="0"/>
              <w:bCs w:val="0"/>
              <w:i w:val="0"/>
              <w:iCs w:val="0"/>
              <w:szCs w:val="28"/>
              <w:lang w:val="en-US" w:eastAsia="zh-CN"/>
            </w:rPr>
            <w:t>20</w:t>
          </w:r>
        </w:p>
        <w:p w14:paraId="6E122BE8">
          <w:pPr>
            <w:pStyle w:val="12"/>
            <w:tabs>
              <w:tab w:val="right" w:leader="middleDot" w:pos="8797"/>
            </w:tabs>
            <w:rPr>
              <w:rFonts w:hint="default"/>
              <w:b w:val="0"/>
              <w:bCs w:val="0"/>
              <w:i w:val="0"/>
              <w:iCs w:val="0"/>
              <w:lang w:val="en-US"/>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_Toc9707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 xml:space="preserve">4.5 </w:t>
          </w:r>
          <w:r>
            <w:rPr>
              <w:rFonts w:hint="eastAsia" w:eastAsia="宋体"/>
              <w:b w:val="0"/>
              <w:bCs w:val="0"/>
              <w:i w:val="0"/>
              <w:iCs w:val="0"/>
              <w:szCs w:val="24"/>
              <w:lang w:val="en-US" w:eastAsia="zh-CN"/>
            </w:rPr>
            <w:t>针对残疾人协会核心</w:t>
          </w:r>
          <w:r>
            <w:rPr>
              <w:rFonts w:hint="eastAsia"/>
              <w:b w:val="0"/>
              <w:bCs w:val="0"/>
              <w:i w:val="0"/>
              <w:iCs w:val="0"/>
              <w:szCs w:val="24"/>
              <w:lang w:val="en-US" w:eastAsia="zh-CN"/>
            </w:rPr>
            <w:t>策略</w:t>
          </w:r>
          <w:r>
            <w:rPr>
              <w:b w:val="0"/>
              <w:bCs w:val="0"/>
              <w:i w:val="0"/>
              <w:iCs w:val="0"/>
            </w:rPr>
            <w:tab/>
          </w:r>
          <w:r>
            <w:rPr>
              <w:rFonts w:hint="eastAsia" w:ascii="宋体" w:hAnsi="宋体" w:cs="宋体"/>
              <w:b w:val="0"/>
              <w:bCs w:val="0"/>
              <w:i w:val="0"/>
              <w:iCs w:val="0"/>
              <w:szCs w:val="28"/>
              <w:lang w:val="en-US" w:eastAsia="zh-CN"/>
            </w:rPr>
            <w:fldChar w:fldCharType="end"/>
          </w:r>
          <w:r>
            <w:rPr>
              <w:rFonts w:hint="eastAsia" w:ascii="宋体" w:hAnsi="宋体" w:cs="宋体"/>
              <w:b w:val="0"/>
              <w:bCs w:val="0"/>
              <w:i w:val="0"/>
              <w:iCs w:val="0"/>
              <w:szCs w:val="28"/>
              <w:lang w:val="en-US" w:eastAsia="zh-CN"/>
            </w:rPr>
            <w:t>21</w:t>
          </w:r>
        </w:p>
        <w:p w14:paraId="678570AA">
          <w:pPr>
            <w:pStyle w:val="12"/>
            <w:tabs>
              <w:tab w:val="right" w:leader="middleDot" w:pos="8797"/>
            </w:tabs>
            <w:rPr>
              <w:rFonts w:hint="default" w:ascii="宋体" w:hAnsi="宋体" w:cs="宋体"/>
              <w:b w:val="0"/>
              <w:bCs w:val="0"/>
              <w:i w:val="0"/>
              <w:iCs w:val="0"/>
              <w:szCs w:val="28"/>
              <w:lang w:val="en-US" w:eastAsia="zh-CN"/>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_Toc3835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4</w:t>
          </w:r>
          <w:r>
            <w:rPr>
              <w:rFonts w:hint="eastAsia"/>
              <w:b w:val="0"/>
              <w:bCs w:val="0"/>
              <w:i w:val="0"/>
              <w:iCs w:val="0"/>
              <w:szCs w:val="24"/>
            </w:rPr>
            <w:t>.</w:t>
          </w:r>
          <w:r>
            <w:rPr>
              <w:rFonts w:hint="eastAsia"/>
              <w:b w:val="0"/>
              <w:bCs w:val="0"/>
              <w:i w:val="0"/>
              <w:iCs w:val="0"/>
              <w:szCs w:val="24"/>
              <w:lang w:val="en-US" w:eastAsia="zh-CN"/>
            </w:rPr>
            <w:t>6</w:t>
          </w:r>
          <w:r>
            <w:rPr>
              <w:rFonts w:hint="eastAsia"/>
              <w:b w:val="0"/>
              <w:bCs w:val="0"/>
              <w:i w:val="0"/>
              <w:iCs w:val="0"/>
              <w:szCs w:val="24"/>
            </w:rPr>
            <w:t xml:space="preserve"> </w:t>
          </w:r>
          <w:r>
            <w:rPr>
              <w:rFonts w:hint="eastAsia" w:eastAsia="宋体"/>
              <w:b w:val="0"/>
              <w:bCs w:val="0"/>
              <w:i w:val="0"/>
              <w:iCs w:val="0"/>
              <w:szCs w:val="24"/>
              <w:lang w:val="en-US" w:eastAsia="zh-CN"/>
            </w:rPr>
            <w:t>针对老年大学核心战略</w:t>
          </w:r>
          <w:r>
            <w:rPr>
              <w:b w:val="0"/>
              <w:bCs w:val="0"/>
              <w:i w:val="0"/>
              <w:iCs w:val="0"/>
            </w:rPr>
            <w:tab/>
          </w:r>
          <w:r>
            <w:rPr>
              <w:rFonts w:hint="eastAsia" w:ascii="宋体" w:hAnsi="宋体" w:cs="宋体"/>
              <w:b w:val="0"/>
              <w:bCs w:val="0"/>
              <w:i w:val="0"/>
              <w:iCs w:val="0"/>
              <w:szCs w:val="28"/>
              <w:lang w:val="en-US" w:eastAsia="zh-CN"/>
            </w:rPr>
            <w:fldChar w:fldCharType="end"/>
          </w:r>
          <w:r>
            <w:rPr>
              <w:rFonts w:hint="eastAsia" w:ascii="宋体" w:hAnsi="宋体" w:cs="宋体"/>
              <w:b w:val="0"/>
              <w:bCs w:val="0"/>
              <w:i w:val="0"/>
              <w:iCs w:val="0"/>
              <w:szCs w:val="28"/>
              <w:lang w:val="en-US" w:eastAsia="zh-CN"/>
            </w:rPr>
            <w:t>22</w:t>
          </w:r>
        </w:p>
        <w:p w14:paraId="77D3BE04">
          <w:pPr>
            <w:pStyle w:val="12"/>
            <w:tabs>
              <w:tab w:val="right" w:leader="middleDot" w:pos="8797"/>
            </w:tabs>
            <w:rPr>
              <w:rFonts w:hint="default" w:ascii="宋体" w:hAnsi="宋体" w:cs="宋体"/>
              <w:b w:val="0"/>
              <w:bCs w:val="0"/>
              <w:i w:val="0"/>
              <w:iCs w:val="0"/>
              <w:szCs w:val="28"/>
              <w:lang w:val="en-US" w:eastAsia="zh-CN"/>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_Toc3835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4</w:t>
          </w:r>
          <w:r>
            <w:rPr>
              <w:rFonts w:hint="eastAsia"/>
              <w:b w:val="0"/>
              <w:bCs w:val="0"/>
              <w:i w:val="0"/>
              <w:iCs w:val="0"/>
              <w:szCs w:val="24"/>
            </w:rPr>
            <w:t>.</w:t>
          </w:r>
          <w:r>
            <w:rPr>
              <w:rFonts w:hint="eastAsia" w:eastAsia="宋体"/>
              <w:b w:val="0"/>
              <w:bCs w:val="0"/>
              <w:i w:val="0"/>
              <w:iCs w:val="0"/>
              <w:szCs w:val="24"/>
              <w:lang w:val="en-US" w:eastAsia="zh-CN"/>
            </w:rPr>
            <w:t>7</w:t>
          </w:r>
          <w:r>
            <w:rPr>
              <w:rFonts w:hint="eastAsia"/>
              <w:b w:val="0"/>
              <w:bCs w:val="0"/>
              <w:i w:val="0"/>
              <w:iCs w:val="0"/>
              <w:szCs w:val="24"/>
            </w:rPr>
            <w:t xml:space="preserve"> </w:t>
          </w:r>
          <w:r>
            <w:rPr>
              <w:rFonts w:hint="eastAsia" w:eastAsia="宋体"/>
              <w:b w:val="0"/>
              <w:bCs w:val="0"/>
              <w:i w:val="0"/>
              <w:iCs w:val="0"/>
              <w:szCs w:val="24"/>
              <w:lang w:val="en-US" w:eastAsia="zh-CN"/>
            </w:rPr>
            <w:t>针对康复中心核心战略</w:t>
          </w:r>
          <w:r>
            <w:rPr>
              <w:b w:val="0"/>
              <w:bCs w:val="0"/>
              <w:i w:val="0"/>
              <w:iCs w:val="0"/>
            </w:rPr>
            <w:tab/>
          </w:r>
          <w:r>
            <w:rPr>
              <w:rFonts w:hint="eastAsia" w:ascii="宋体" w:hAnsi="宋体" w:cs="宋体"/>
              <w:b w:val="0"/>
              <w:bCs w:val="0"/>
              <w:i w:val="0"/>
              <w:iCs w:val="0"/>
              <w:szCs w:val="28"/>
              <w:lang w:val="en-US" w:eastAsia="zh-CN"/>
            </w:rPr>
            <w:fldChar w:fldCharType="end"/>
          </w:r>
          <w:r>
            <w:rPr>
              <w:rFonts w:hint="eastAsia" w:ascii="宋体" w:hAnsi="宋体" w:cs="宋体"/>
              <w:b w:val="0"/>
              <w:bCs w:val="0"/>
              <w:i w:val="0"/>
              <w:iCs w:val="0"/>
              <w:szCs w:val="28"/>
              <w:lang w:val="en-US" w:eastAsia="zh-CN"/>
            </w:rPr>
            <w:t>23</w:t>
          </w:r>
        </w:p>
        <w:p w14:paraId="6ABD0B1D">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_Toc3835 </w:instrText>
          </w:r>
          <w:r>
            <w:rPr>
              <w:rFonts w:hint="eastAsia" w:ascii="宋体" w:hAnsi="宋体" w:cs="宋体"/>
              <w:b w:val="0"/>
              <w:bCs w:val="0"/>
              <w:i w:val="0"/>
              <w:iCs w:val="0"/>
              <w:szCs w:val="28"/>
              <w:lang w:val="en-US" w:eastAsia="zh-CN"/>
            </w:rPr>
            <w:fldChar w:fldCharType="separate"/>
          </w:r>
          <w:r>
            <w:rPr>
              <w:rFonts w:hint="eastAsia"/>
              <w:b w:val="0"/>
              <w:bCs w:val="0"/>
              <w:i w:val="0"/>
              <w:iCs w:val="0"/>
              <w:szCs w:val="24"/>
              <w:lang w:val="en-US" w:eastAsia="zh-CN"/>
            </w:rPr>
            <w:t>4</w:t>
          </w:r>
          <w:r>
            <w:rPr>
              <w:rFonts w:hint="eastAsia"/>
              <w:b w:val="0"/>
              <w:bCs w:val="0"/>
              <w:i w:val="0"/>
              <w:iCs w:val="0"/>
              <w:szCs w:val="24"/>
            </w:rPr>
            <w:t>.</w:t>
          </w:r>
          <w:r>
            <w:rPr>
              <w:rFonts w:hint="eastAsia" w:eastAsia="宋体"/>
              <w:b w:val="0"/>
              <w:bCs w:val="0"/>
              <w:i w:val="0"/>
              <w:iCs w:val="0"/>
              <w:szCs w:val="24"/>
              <w:lang w:val="en-US" w:eastAsia="zh-CN"/>
            </w:rPr>
            <w:t>8</w:t>
          </w:r>
          <w:r>
            <w:rPr>
              <w:rFonts w:hint="eastAsia"/>
              <w:b w:val="0"/>
              <w:bCs w:val="0"/>
              <w:i w:val="0"/>
              <w:iCs w:val="0"/>
              <w:szCs w:val="24"/>
            </w:rPr>
            <w:t xml:space="preserve"> </w:t>
          </w:r>
          <w:r>
            <w:rPr>
              <w:rFonts w:hint="eastAsia" w:eastAsia="宋体"/>
              <w:b w:val="0"/>
              <w:bCs w:val="0"/>
              <w:i w:val="0"/>
              <w:iCs w:val="0"/>
              <w:szCs w:val="24"/>
              <w:lang w:val="en-US" w:eastAsia="zh-CN"/>
            </w:rPr>
            <w:t>针对盲人小区核心战略</w:t>
          </w:r>
          <w:r>
            <w:rPr>
              <w:b w:val="0"/>
              <w:bCs w:val="0"/>
              <w:i w:val="0"/>
              <w:iCs w:val="0"/>
            </w:rPr>
            <w:tab/>
          </w:r>
          <w:r>
            <w:rPr>
              <w:rFonts w:hint="eastAsia" w:eastAsia="宋体"/>
              <w:b w:val="0"/>
              <w:bCs w:val="0"/>
              <w:i w:val="0"/>
              <w:iCs w:val="0"/>
              <w:lang w:val="en-US" w:eastAsia="zh-CN"/>
            </w:rPr>
            <w:t>23</w:t>
          </w:r>
          <w:r>
            <w:rPr>
              <w:rFonts w:hint="eastAsia" w:ascii="宋体" w:hAnsi="宋体" w:cs="宋体"/>
              <w:b w:val="0"/>
              <w:bCs w:val="0"/>
              <w:i w:val="0"/>
              <w:iCs w:val="0"/>
              <w:szCs w:val="28"/>
              <w:lang w:val="en-US" w:eastAsia="zh-CN"/>
            </w:rPr>
            <w:fldChar w:fldCharType="end"/>
          </w:r>
        </w:p>
        <w:p w14:paraId="325FC966">
          <w:pPr>
            <w:pStyle w:val="10"/>
            <w:tabs>
              <w:tab w:val="right" w:leader="middleDot" w:pos="8797"/>
              <w:tab w:val="clear" w:pos="8296"/>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_Toc20596 </w:instrText>
          </w:r>
          <w:r>
            <w:rPr>
              <w:rFonts w:hint="eastAsia" w:ascii="宋体" w:hAnsi="宋体" w:cs="宋体"/>
              <w:b w:val="0"/>
              <w:bCs w:val="0"/>
              <w:i w:val="0"/>
              <w:iCs w:val="0"/>
              <w:szCs w:val="28"/>
              <w:lang w:val="en-US" w:eastAsia="zh-CN"/>
            </w:rPr>
            <w:fldChar w:fldCharType="separate"/>
          </w:r>
          <w:r>
            <w:rPr>
              <w:rFonts w:hint="eastAsia"/>
              <w:b/>
              <w:bCs/>
              <w:i w:val="0"/>
              <w:iCs w:val="0"/>
              <w:lang w:val="en-US" w:eastAsia="zh-CN"/>
            </w:rPr>
            <w:t>5、</w:t>
          </w:r>
          <w:r>
            <w:rPr>
              <w:b/>
              <w:bCs/>
              <w:i w:val="0"/>
              <w:iCs w:val="0"/>
            </w:rPr>
            <w:t>市场</w:t>
          </w:r>
          <w:r>
            <w:rPr>
              <w:rFonts w:hint="eastAsia"/>
              <w:b/>
              <w:bCs/>
              <w:i w:val="0"/>
              <w:iCs w:val="0"/>
              <w:lang w:val="en-US" w:eastAsia="zh-CN"/>
            </w:rPr>
            <w:t>分析</w:t>
          </w:r>
          <w:r>
            <w:rPr>
              <w:b/>
              <w:bCs/>
              <w:i w:val="0"/>
              <w:iCs w:val="0"/>
            </w:rPr>
            <w:tab/>
          </w:r>
          <w:r>
            <w:rPr>
              <w:b w:val="0"/>
              <w:bCs w:val="0"/>
              <w:i w:val="0"/>
              <w:iCs w:val="0"/>
            </w:rPr>
            <w:fldChar w:fldCharType="begin"/>
          </w:r>
          <w:r>
            <w:rPr>
              <w:b w:val="0"/>
              <w:bCs w:val="0"/>
              <w:i w:val="0"/>
              <w:iCs w:val="0"/>
            </w:rPr>
            <w:instrText xml:space="preserve"> PAGEREF _Toc20596 \h </w:instrText>
          </w:r>
          <w:r>
            <w:rPr>
              <w:b w:val="0"/>
              <w:bCs w:val="0"/>
              <w:i w:val="0"/>
              <w:iCs w:val="0"/>
            </w:rPr>
            <w:fldChar w:fldCharType="separate"/>
          </w:r>
          <w:r>
            <w:rPr>
              <w:b w:val="0"/>
              <w:bCs w:val="0"/>
              <w:i w:val="0"/>
              <w:iCs w:val="0"/>
            </w:rPr>
            <w:t>25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B53E8AC">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_Toc29838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5.1 市场机会</w:t>
          </w:r>
          <w:r>
            <w:rPr>
              <w:b w:val="0"/>
              <w:bCs w:val="0"/>
              <w:i w:val="0"/>
              <w:iCs w:val="0"/>
            </w:rPr>
            <w:tab/>
          </w:r>
          <w:r>
            <w:rPr>
              <w:b w:val="0"/>
              <w:bCs w:val="0"/>
              <w:i w:val="0"/>
              <w:iCs w:val="0"/>
            </w:rPr>
            <w:fldChar w:fldCharType="begin"/>
          </w:r>
          <w:r>
            <w:rPr>
              <w:b w:val="0"/>
              <w:bCs w:val="0"/>
              <w:i w:val="0"/>
              <w:iCs w:val="0"/>
            </w:rPr>
            <w:instrText xml:space="preserve"> PAGEREF _Toc29838 \h </w:instrText>
          </w:r>
          <w:r>
            <w:rPr>
              <w:b w:val="0"/>
              <w:bCs w:val="0"/>
              <w:i w:val="0"/>
              <w:iCs w:val="0"/>
            </w:rPr>
            <w:fldChar w:fldCharType="separate"/>
          </w:r>
          <w:r>
            <w:rPr>
              <w:b w:val="0"/>
              <w:bCs w:val="0"/>
              <w:i w:val="0"/>
              <w:iCs w:val="0"/>
            </w:rPr>
            <w:t>25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6427A1A3">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_Toc2581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5.2 宏观环境 PEST 分析</w:t>
          </w:r>
          <w:r>
            <w:rPr>
              <w:b w:val="0"/>
              <w:bCs w:val="0"/>
              <w:i w:val="0"/>
              <w:iCs w:val="0"/>
            </w:rPr>
            <w:tab/>
          </w:r>
          <w:r>
            <w:rPr>
              <w:b w:val="0"/>
              <w:bCs w:val="0"/>
              <w:i w:val="0"/>
              <w:iCs w:val="0"/>
            </w:rPr>
            <w:fldChar w:fldCharType="begin"/>
          </w:r>
          <w:r>
            <w:rPr>
              <w:b w:val="0"/>
              <w:bCs w:val="0"/>
              <w:i w:val="0"/>
              <w:iCs w:val="0"/>
            </w:rPr>
            <w:instrText xml:space="preserve"> PAGEREF _Toc2581 \h </w:instrText>
          </w:r>
          <w:r>
            <w:rPr>
              <w:b w:val="0"/>
              <w:bCs w:val="0"/>
              <w:i w:val="0"/>
              <w:iCs w:val="0"/>
            </w:rPr>
            <w:fldChar w:fldCharType="separate"/>
          </w:r>
          <w:r>
            <w:rPr>
              <w:b w:val="0"/>
              <w:bCs w:val="0"/>
              <w:i w:val="0"/>
              <w:iCs w:val="0"/>
            </w:rPr>
            <w:t>27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534E2F7">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_Toc20230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5.2.1 政策环境分析</w:t>
          </w:r>
          <w:r>
            <w:rPr>
              <w:b w:val="0"/>
              <w:bCs w:val="0"/>
              <w:i w:val="0"/>
              <w:iCs w:val="0"/>
            </w:rPr>
            <w:tab/>
          </w:r>
          <w:r>
            <w:rPr>
              <w:b w:val="0"/>
              <w:bCs w:val="0"/>
              <w:i w:val="0"/>
              <w:iCs w:val="0"/>
            </w:rPr>
            <w:fldChar w:fldCharType="begin"/>
          </w:r>
          <w:r>
            <w:rPr>
              <w:b w:val="0"/>
              <w:bCs w:val="0"/>
              <w:i w:val="0"/>
              <w:iCs w:val="0"/>
            </w:rPr>
            <w:instrText xml:space="preserve"> PAGEREF _Toc20230 \h </w:instrText>
          </w:r>
          <w:r>
            <w:rPr>
              <w:b w:val="0"/>
              <w:bCs w:val="0"/>
              <w:i w:val="0"/>
              <w:iCs w:val="0"/>
            </w:rPr>
            <w:fldChar w:fldCharType="separate"/>
          </w:r>
          <w:r>
            <w:rPr>
              <w:b w:val="0"/>
              <w:bCs w:val="0"/>
              <w:i w:val="0"/>
              <w:iCs w:val="0"/>
            </w:rPr>
            <w:t>27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DB603D0">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_Toc13155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5.2.2 经济环境分析</w:t>
          </w:r>
          <w:r>
            <w:rPr>
              <w:b w:val="0"/>
              <w:bCs w:val="0"/>
              <w:i w:val="0"/>
              <w:iCs w:val="0"/>
            </w:rPr>
            <w:tab/>
          </w:r>
          <w:r>
            <w:rPr>
              <w:b w:val="0"/>
              <w:bCs w:val="0"/>
              <w:i w:val="0"/>
              <w:iCs w:val="0"/>
            </w:rPr>
            <w:fldChar w:fldCharType="begin"/>
          </w:r>
          <w:r>
            <w:rPr>
              <w:b w:val="0"/>
              <w:bCs w:val="0"/>
              <w:i w:val="0"/>
              <w:iCs w:val="0"/>
            </w:rPr>
            <w:instrText xml:space="preserve"> PAGEREF _Toc13155 \h </w:instrText>
          </w:r>
          <w:r>
            <w:rPr>
              <w:b w:val="0"/>
              <w:bCs w:val="0"/>
              <w:i w:val="0"/>
              <w:iCs w:val="0"/>
            </w:rPr>
            <w:fldChar w:fldCharType="separate"/>
          </w:r>
          <w:r>
            <w:rPr>
              <w:b w:val="0"/>
              <w:bCs w:val="0"/>
              <w:i w:val="0"/>
              <w:iCs w:val="0"/>
            </w:rPr>
            <w:t>28</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25BBC462">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_Toc12783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5.2.3 社会环境分析</w:t>
          </w:r>
          <w:r>
            <w:rPr>
              <w:b w:val="0"/>
              <w:bCs w:val="0"/>
              <w:i w:val="0"/>
              <w:iCs w:val="0"/>
            </w:rPr>
            <w:tab/>
          </w:r>
          <w:r>
            <w:rPr>
              <w:b w:val="0"/>
              <w:bCs w:val="0"/>
              <w:i w:val="0"/>
              <w:iCs w:val="0"/>
            </w:rPr>
            <w:fldChar w:fldCharType="begin"/>
          </w:r>
          <w:r>
            <w:rPr>
              <w:b w:val="0"/>
              <w:bCs w:val="0"/>
              <w:i w:val="0"/>
              <w:iCs w:val="0"/>
            </w:rPr>
            <w:instrText xml:space="preserve"> PAGEREF _Toc12783 \h </w:instrText>
          </w:r>
          <w:r>
            <w:rPr>
              <w:b w:val="0"/>
              <w:bCs w:val="0"/>
              <w:i w:val="0"/>
              <w:iCs w:val="0"/>
            </w:rPr>
            <w:fldChar w:fldCharType="separate"/>
          </w:r>
          <w:r>
            <w:rPr>
              <w:b w:val="0"/>
              <w:bCs w:val="0"/>
              <w:i w:val="0"/>
              <w:iCs w:val="0"/>
            </w:rPr>
            <w:t>29</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32A71E05">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_Toc9174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5.2.4 技术环境分析</w:t>
          </w:r>
          <w:r>
            <w:rPr>
              <w:b w:val="0"/>
              <w:bCs w:val="0"/>
              <w:i w:val="0"/>
              <w:iCs w:val="0"/>
            </w:rPr>
            <w:tab/>
          </w:r>
          <w:r>
            <w:rPr>
              <w:b w:val="0"/>
              <w:bCs w:val="0"/>
              <w:i w:val="0"/>
              <w:iCs w:val="0"/>
            </w:rPr>
            <w:fldChar w:fldCharType="begin"/>
          </w:r>
          <w:r>
            <w:rPr>
              <w:b w:val="0"/>
              <w:bCs w:val="0"/>
              <w:i w:val="0"/>
              <w:iCs w:val="0"/>
            </w:rPr>
            <w:instrText xml:space="preserve"> PAGEREF _Toc9174 \h </w:instrText>
          </w:r>
          <w:r>
            <w:rPr>
              <w:b w:val="0"/>
              <w:bCs w:val="0"/>
              <w:i w:val="0"/>
              <w:iCs w:val="0"/>
            </w:rPr>
            <w:fldChar w:fldCharType="separate"/>
          </w:r>
          <w:r>
            <w:rPr>
              <w:b w:val="0"/>
              <w:bCs w:val="0"/>
              <w:i w:val="0"/>
              <w:iCs w:val="0"/>
            </w:rPr>
            <w:t>30</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0B02BA1C">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_Toc29741 </w:instrText>
          </w:r>
          <w:r>
            <w:rPr>
              <w:rFonts w:hint="eastAsia" w:ascii="宋体" w:hAnsi="宋体" w:cs="宋体"/>
              <w:b w:val="0"/>
              <w:bCs w:val="0"/>
              <w:i w:val="0"/>
              <w:iCs w:val="0"/>
              <w:szCs w:val="28"/>
              <w:lang w:val="en-US" w:eastAsia="zh-CN"/>
            </w:rPr>
            <w:fldChar w:fldCharType="separate"/>
          </w:r>
          <w:r>
            <w:rPr>
              <w:rFonts w:hint="eastAsia"/>
              <w:b w:val="0"/>
              <w:bCs w:val="0"/>
              <w:i w:val="0"/>
              <w:iCs w:val="0"/>
            </w:rPr>
            <w:t>5.</w:t>
          </w:r>
          <w:r>
            <w:rPr>
              <w:rFonts w:hint="eastAsia"/>
              <w:b w:val="0"/>
              <w:bCs w:val="0"/>
              <w:i w:val="0"/>
              <w:iCs w:val="0"/>
              <w:lang w:val="en-US" w:eastAsia="zh-CN"/>
            </w:rPr>
            <w:t>3</w:t>
          </w:r>
          <w:r>
            <w:rPr>
              <w:rFonts w:hint="eastAsia"/>
              <w:b w:val="0"/>
              <w:bCs w:val="0"/>
              <w:i w:val="0"/>
              <w:iCs w:val="0"/>
            </w:rPr>
            <w:t xml:space="preserve"> 行业竞争分析——波特五力模型</w:t>
          </w:r>
          <w:r>
            <w:rPr>
              <w:b w:val="0"/>
              <w:bCs w:val="0"/>
              <w:i w:val="0"/>
              <w:iCs w:val="0"/>
            </w:rPr>
            <w:tab/>
          </w:r>
          <w:r>
            <w:rPr>
              <w:b w:val="0"/>
              <w:bCs w:val="0"/>
              <w:i w:val="0"/>
              <w:iCs w:val="0"/>
            </w:rPr>
            <w:fldChar w:fldCharType="begin"/>
          </w:r>
          <w:r>
            <w:rPr>
              <w:b w:val="0"/>
              <w:bCs w:val="0"/>
              <w:i w:val="0"/>
              <w:iCs w:val="0"/>
            </w:rPr>
            <w:instrText xml:space="preserve"> PAGEREF _Toc29741 \h </w:instrText>
          </w:r>
          <w:r>
            <w:rPr>
              <w:b w:val="0"/>
              <w:bCs w:val="0"/>
              <w:i w:val="0"/>
              <w:iCs w:val="0"/>
            </w:rPr>
            <w:fldChar w:fldCharType="separate"/>
          </w:r>
          <w:r>
            <w:rPr>
              <w:b w:val="0"/>
              <w:bCs w:val="0"/>
              <w:i w:val="0"/>
              <w:iCs w:val="0"/>
            </w:rPr>
            <w:t>30</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7417BB7">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_Toc1268 </w:instrText>
          </w:r>
          <w:r>
            <w:rPr>
              <w:rFonts w:hint="eastAsia" w:ascii="宋体" w:hAnsi="宋体" w:cs="宋体"/>
              <w:b w:val="0"/>
              <w:bCs w:val="0"/>
              <w:i w:val="0"/>
              <w:iCs w:val="0"/>
              <w:szCs w:val="28"/>
              <w:lang w:val="en-US" w:eastAsia="zh-CN"/>
            </w:rPr>
            <w:fldChar w:fldCharType="separate"/>
          </w:r>
          <w:r>
            <w:rPr>
              <w:rFonts w:hint="eastAsia"/>
              <w:b w:val="0"/>
              <w:bCs w:val="0"/>
              <w:i w:val="0"/>
              <w:iCs w:val="0"/>
            </w:rPr>
            <w:t>5.</w:t>
          </w:r>
          <w:r>
            <w:rPr>
              <w:rFonts w:hint="eastAsia"/>
              <w:b w:val="0"/>
              <w:bCs w:val="0"/>
              <w:i w:val="0"/>
              <w:iCs w:val="0"/>
              <w:lang w:val="en-US" w:eastAsia="zh-CN"/>
            </w:rPr>
            <w:t>3</w:t>
          </w:r>
          <w:r>
            <w:rPr>
              <w:rFonts w:hint="eastAsia"/>
              <w:b w:val="0"/>
              <w:bCs w:val="0"/>
              <w:i w:val="0"/>
              <w:iCs w:val="0"/>
            </w:rPr>
            <w:t>.1 国内竞争分析</w:t>
          </w:r>
          <w:r>
            <w:rPr>
              <w:b w:val="0"/>
              <w:bCs w:val="0"/>
              <w:i w:val="0"/>
              <w:iCs w:val="0"/>
            </w:rPr>
            <w:tab/>
          </w:r>
          <w:r>
            <w:rPr>
              <w:b w:val="0"/>
              <w:bCs w:val="0"/>
              <w:i w:val="0"/>
              <w:iCs w:val="0"/>
            </w:rPr>
            <w:fldChar w:fldCharType="begin"/>
          </w:r>
          <w:r>
            <w:rPr>
              <w:b w:val="0"/>
              <w:bCs w:val="0"/>
              <w:i w:val="0"/>
              <w:iCs w:val="0"/>
            </w:rPr>
            <w:instrText xml:space="preserve"> PAGEREF _Toc1268 \h </w:instrText>
          </w:r>
          <w:r>
            <w:rPr>
              <w:b w:val="0"/>
              <w:bCs w:val="0"/>
              <w:i w:val="0"/>
              <w:iCs w:val="0"/>
            </w:rPr>
            <w:fldChar w:fldCharType="separate"/>
          </w:r>
          <w:r>
            <w:rPr>
              <w:b w:val="0"/>
              <w:bCs w:val="0"/>
              <w:i w:val="0"/>
              <w:iCs w:val="0"/>
            </w:rPr>
            <w:t>31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15D1314">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_Toc12651 </w:instrText>
          </w:r>
          <w:r>
            <w:rPr>
              <w:rFonts w:hint="eastAsia" w:ascii="宋体" w:hAnsi="宋体" w:cs="宋体"/>
              <w:b w:val="0"/>
              <w:bCs w:val="0"/>
              <w:i w:val="0"/>
              <w:iCs w:val="0"/>
              <w:szCs w:val="28"/>
              <w:lang w:val="en-US" w:eastAsia="zh-CN"/>
            </w:rPr>
            <w:fldChar w:fldCharType="separate"/>
          </w:r>
          <w:r>
            <w:rPr>
              <w:rFonts w:hint="eastAsia"/>
              <w:b w:val="0"/>
              <w:bCs w:val="0"/>
              <w:i w:val="0"/>
              <w:iCs w:val="0"/>
            </w:rPr>
            <w:t>5.</w:t>
          </w:r>
          <w:r>
            <w:rPr>
              <w:rFonts w:hint="eastAsia"/>
              <w:b w:val="0"/>
              <w:bCs w:val="0"/>
              <w:i w:val="0"/>
              <w:iCs w:val="0"/>
              <w:lang w:val="en-US" w:eastAsia="zh-CN"/>
            </w:rPr>
            <w:t>3</w:t>
          </w:r>
          <w:r>
            <w:rPr>
              <w:rFonts w:hint="eastAsia"/>
              <w:b w:val="0"/>
              <w:bCs w:val="0"/>
              <w:i w:val="0"/>
              <w:iCs w:val="0"/>
            </w:rPr>
            <w:t>.2</w:t>
          </w:r>
          <w:r>
            <w:rPr>
              <w:rFonts w:hint="eastAsia"/>
              <w:b w:val="0"/>
              <w:bCs w:val="0"/>
              <w:i w:val="0"/>
              <w:iCs w:val="0"/>
              <w:lang w:val="en-US" w:eastAsia="zh-CN"/>
            </w:rPr>
            <w:t xml:space="preserve"> 国外竞争分析</w:t>
          </w:r>
          <w:r>
            <w:rPr>
              <w:b w:val="0"/>
              <w:bCs w:val="0"/>
              <w:i w:val="0"/>
              <w:iCs w:val="0"/>
            </w:rPr>
            <w:tab/>
          </w:r>
          <w:r>
            <w:rPr>
              <w:b w:val="0"/>
              <w:bCs w:val="0"/>
              <w:i w:val="0"/>
              <w:iCs w:val="0"/>
            </w:rPr>
            <w:fldChar w:fldCharType="begin"/>
          </w:r>
          <w:r>
            <w:rPr>
              <w:b w:val="0"/>
              <w:bCs w:val="0"/>
              <w:i w:val="0"/>
              <w:iCs w:val="0"/>
            </w:rPr>
            <w:instrText xml:space="preserve"> PAGEREF _Toc12651 \h </w:instrText>
          </w:r>
          <w:r>
            <w:rPr>
              <w:b w:val="0"/>
              <w:bCs w:val="0"/>
              <w:i w:val="0"/>
              <w:iCs w:val="0"/>
            </w:rPr>
            <w:fldChar w:fldCharType="separate"/>
          </w:r>
          <w:r>
            <w:rPr>
              <w:b w:val="0"/>
              <w:bCs w:val="0"/>
              <w:i w:val="0"/>
              <w:iCs w:val="0"/>
            </w:rPr>
            <w:t>32</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5E9E700">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_Toc8972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5.4 SWOT 综合分析</w:t>
          </w:r>
          <w:r>
            <w:rPr>
              <w:b w:val="0"/>
              <w:bCs w:val="0"/>
              <w:i w:val="0"/>
              <w:iCs w:val="0"/>
            </w:rPr>
            <w:tab/>
          </w:r>
          <w:r>
            <w:rPr>
              <w:b w:val="0"/>
              <w:bCs w:val="0"/>
              <w:i w:val="0"/>
              <w:iCs w:val="0"/>
            </w:rPr>
            <w:fldChar w:fldCharType="begin"/>
          </w:r>
          <w:r>
            <w:rPr>
              <w:b w:val="0"/>
              <w:bCs w:val="0"/>
              <w:i w:val="0"/>
              <w:iCs w:val="0"/>
            </w:rPr>
            <w:instrText xml:space="preserve"> PAGEREF _Toc8972 \h </w:instrText>
          </w:r>
          <w:r>
            <w:rPr>
              <w:b w:val="0"/>
              <w:bCs w:val="0"/>
              <w:i w:val="0"/>
              <w:iCs w:val="0"/>
            </w:rPr>
            <w:fldChar w:fldCharType="separate"/>
          </w:r>
          <w:r>
            <w:rPr>
              <w:b w:val="0"/>
              <w:bCs w:val="0"/>
              <w:i w:val="0"/>
              <w:iCs w:val="0"/>
            </w:rPr>
            <w:t>33</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37F8FC33">
          <w:pPr>
            <w:pStyle w:val="10"/>
            <w:tabs>
              <w:tab w:val="right" w:leader="middleDot" w:pos="8797"/>
              <w:tab w:val="clear" w:pos="8296"/>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_Toc28360 </w:instrText>
          </w:r>
          <w:r>
            <w:rPr>
              <w:rFonts w:hint="eastAsia" w:ascii="宋体" w:hAnsi="宋体" w:cs="宋体"/>
              <w:b w:val="0"/>
              <w:bCs w:val="0"/>
              <w:i w:val="0"/>
              <w:iCs w:val="0"/>
              <w:szCs w:val="28"/>
              <w:lang w:val="en-US" w:eastAsia="zh-CN"/>
            </w:rPr>
            <w:fldChar w:fldCharType="separate"/>
          </w:r>
          <w:r>
            <w:rPr>
              <w:rFonts w:hint="eastAsia"/>
              <w:b/>
              <w:bCs/>
              <w:i w:val="0"/>
              <w:iCs w:val="0"/>
              <w:lang w:val="en-US" w:eastAsia="zh-CN"/>
            </w:rPr>
            <w:t>6、 商业模式</w:t>
          </w:r>
          <w:r>
            <w:rPr>
              <w:b/>
              <w:bCs/>
              <w:i w:val="0"/>
              <w:iCs w:val="0"/>
            </w:rPr>
            <w:tab/>
          </w:r>
          <w:r>
            <w:rPr>
              <w:b w:val="0"/>
              <w:bCs w:val="0"/>
              <w:i w:val="0"/>
              <w:iCs w:val="0"/>
            </w:rPr>
            <w:fldChar w:fldCharType="begin"/>
          </w:r>
          <w:r>
            <w:rPr>
              <w:b w:val="0"/>
              <w:bCs w:val="0"/>
              <w:i w:val="0"/>
              <w:iCs w:val="0"/>
            </w:rPr>
            <w:instrText xml:space="preserve"> PAGEREF _Toc28360 \h </w:instrText>
          </w:r>
          <w:r>
            <w:rPr>
              <w:b w:val="0"/>
              <w:bCs w:val="0"/>
              <w:i w:val="0"/>
              <w:iCs w:val="0"/>
            </w:rPr>
            <w:fldChar w:fldCharType="separate"/>
          </w:r>
          <w:r>
            <w:rPr>
              <w:b w:val="0"/>
              <w:bCs w:val="0"/>
              <w:i w:val="0"/>
              <w:iCs w:val="0"/>
            </w:rPr>
            <w:t>34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886D8E8">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_Toc22697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color w:val="auto"/>
              <w:spacing w:val="-3"/>
              <w:szCs w:val="24"/>
            </w:rPr>
            <w:t>6.1</w:t>
          </w:r>
          <w:r>
            <w:rPr>
              <w:rFonts w:hint="eastAsia" w:ascii="宋体" w:hAnsi="宋体" w:eastAsia="宋体" w:cs="宋体"/>
              <w:b w:val="0"/>
              <w:bCs w:val="0"/>
              <w:i w:val="0"/>
              <w:iCs w:val="0"/>
              <w:color w:val="auto"/>
              <w:spacing w:val="-52"/>
              <w:szCs w:val="24"/>
            </w:rPr>
            <w:t xml:space="preserve"> </w:t>
          </w:r>
          <w:r>
            <w:rPr>
              <w:rFonts w:hint="eastAsia" w:ascii="宋体" w:hAnsi="宋体" w:eastAsia="宋体" w:cs="宋体"/>
              <w:b w:val="0"/>
              <w:bCs w:val="0"/>
              <w:i w:val="0"/>
              <w:iCs w:val="0"/>
              <w:color w:val="auto"/>
              <w:spacing w:val="-3"/>
              <w:szCs w:val="24"/>
            </w:rPr>
            <w:t>商业模式</w:t>
          </w:r>
          <w:r>
            <w:rPr>
              <w:b w:val="0"/>
              <w:bCs w:val="0"/>
              <w:i w:val="0"/>
              <w:iCs w:val="0"/>
            </w:rPr>
            <w:tab/>
          </w:r>
          <w:r>
            <w:rPr>
              <w:b w:val="0"/>
              <w:bCs w:val="0"/>
              <w:i w:val="0"/>
              <w:iCs w:val="0"/>
            </w:rPr>
            <w:fldChar w:fldCharType="begin"/>
          </w:r>
          <w:r>
            <w:rPr>
              <w:b w:val="0"/>
              <w:bCs w:val="0"/>
              <w:i w:val="0"/>
              <w:iCs w:val="0"/>
            </w:rPr>
            <w:instrText xml:space="preserve"> PAGEREF _Toc22697 \h </w:instrText>
          </w:r>
          <w:r>
            <w:rPr>
              <w:b w:val="0"/>
              <w:bCs w:val="0"/>
              <w:i w:val="0"/>
              <w:iCs w:val="0"/>
            </w:rPr>
            <w:fldChar w:fldCharType="separate"/>
          </w:r>
          <w:r>
            <w:rPr>
              <w:b w:val="0"/>
              <w:bCs w:val="0"/>
              <w:i w:val="0"/>
              <w:iCs w:val="0"/>
            </w:rPr>
            <w:t>34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9EA11C9">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_Toc26364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6.1.1 价值主张</w:t>
          </w:r>
          <w:r>
            <w:rPr>
              <w:b w:val="0"/>
              <w:bCs w:val="0"/>
              <w:i w:val="0"/>
              <w:iCs w:val="0"/>
            </w:rPr>
            <w:tab/>
          </w:r>
          <w:r>
            <w:rPr>
              <w:b w:val="0"/>
              <w:bCs w:val="0"/>
              <w:i w:val="0"/>
              <w:iCs w:val="0"/>
            </w:rPr>
            <w:fldChar w:fldCharType="begin"/>
          </w:r>
          <w:r>
            <w:rPr>
              <w:b w:val="0"/>
              <w:bCs w:val="0"/>
              <w:i w:val="0"/>
              <w:iCs w:val="0"/>
            </w:rPr>
            <w:instrText xml:space="preserve"> PAGEREF _Toc26364 \h </w:instrText>
          </w:r>
          <w:r>
            <w:rPr>
              <w:b w:val="0"/>
              <w:bCs w:val="0"/>
              <w:i w:val="0"/>
              <w:iCs w:val="0"/>
            </w:rPr>
            <w:fldChar w:fldCharType="separate"/>
          </w:r>
          <w:r>
            <w:rPr>
              <w:b w:val="0"/>
              <w:bCs w:val="0"/>
              <w:i w:val="0"/>
              <w:iCs w:val="0"/>
            </w:rPr>
            <w:t>34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3445393">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_Toc32400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6.1.2 目标客户</w:t>
          </w:r>
          <w:r>
            <w:rPr>
              <w:b w:val="0"/>
              <w:bCs w:val="0"/>
              <w:i w:val="0"/>
              <w:iCs w:val="0"/>
            </w:rPr>
            <w:tab/>
          </w:r>
          <w:r>
            <w:rPr>
              <w:b w:val="0"/>
              <w:bCs w:val="0"/>
              <w:i w:val="0"/>
              <w:iCs w:val="0"/>
            </w:rPr>
            <w:fldChar w:fldCharType="begin"/>
          </w:r>
          <w:r>
            <w:rPr>
              <w:b w:val="0"/>
              <w:bCs w:val="0"/>
              <w:i w:val="0"/>
              <w:iCs w:val="0"/>
            </w:rPr>
            <w:instrText xml:space="preserve"> PAGEREF _Toc32400 \h </w:instrText>
          </w:r>
          <w:r>
            <w:rPr>
              <w:b w:val="0"/>
              <w:bCs w:val="0"/>
              <w:i w:val="0"/>
              <w:iCs w:val="0"/>
            </w:rPr>
            <w:fldChar w:fldCharType="separate"/>
          </w:r>
          <w:r>
            <w:rPr>
              <w:b w:val="0"/>
              <w:bCs w:val="0"/>
              <w:i w:val="0"/>
              <w:iCs w:val="0"/>
            </w:rPr>
            <w:t>34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04D7CD06">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_Toc15585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6.1.4 盈利模式</w:t>
          </w:r>
          <w:r>
            <w:rPr>
              <w:b w:val="0"/>
              <w:bCs w:val="0"/>
              <w:i w:val="0"/>
              <w:iCs w:val="0"/>
            </w:rPr>
            <w:tab/>
          </w:r>
          <w:r>
            <w:rPr>
              <w:b w:val="0"/>
              <w:bCs w:val="0"/>
              <w:i w:val="0"/>
              <w:iCs w:val="0"/>
            </w:rPr>
            <w:fldChar w:fldCharType="begin"/>
          </w:r>
          <w:r>
            <w:rPr>
              <w:b w:val="0"/>
              <w:bCs w:val="0"/>
              <w:i w:val="0"/>
              <w:iCs w:val="0"/>
            </w:rPr>
            <w:instrText xml:space="preserve"> PAGEREF _Toc15585 \h </w:instrText>
          </w:r>
          <w:r>
            <w:rPr>
              <w:b w:val="0"/>
              <w:bCs w:val="0"/>
              <w:i w:val="0"/>
              <w:iCs w:val="0"/>
            </w:rPr>
            <w:fldChar w:fldCharType="separate"/>
          </w:r>
          <w:r>
            <w:rPr>
              <w:b w:val="0"/>
              <w:bCs w:val="0"/>
              <w:i w:val="0"/>
              <w:iCs w:val="0"/>
            </w:rPr>
            <w:t>35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29ECC53">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_Toc19635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6.1.5</w:t>
          </w:r>
          <w:r>
            <w:rPr>
              <w:rFonts w:hint="eastAsia" w:ascii="宋体" w:hAnsi="宋体" w:eastAsia="宋体" w:cs="宋体"/>
              <w:b w:val="0"/>
              <w:bCs w:val="0"/>
              <w:i w:val="0"/>
              <w:iCs w:val="0"/>
              <w:kern w:val="0"/>
              <w:szCs w:val="24"/>
              <w:lang w:val="en-US" w:eastAsia="zh-CN" w:bidi="ar"/>
            </w:rPr>
            <w:t xml:space="preserve"> 业务模式</w:t>
          </w:r>
          <w:r>
            <w:rPr>
              <w:b w:val="0"/>
              <w:bCs w:val="0"/>
              <w:i w:val="0"/>
              <w:iCs w:val="0"/>
            </w:rPr>
            <w:tab/>
          </w:r>
          <w:r>
            <w:rPr>
              <w:b w:val="0"/>
              <w:bCs w:val="0"/>
              <w:i w:val="0"/>
              <w:iCs w:val="0"/>
            </w:rPr>
            <w:fldChar w:fldCharType="begin"/>
          </w:r>
          <w:r>
            <w:rPr>
              <w:b w:val="0"/>
              <w:bCs w:val="0"/>
              <w:i w:val="0"/>
              <w:iCs w:val="0"/>
            </w:rPr>
            <w:instrText xml:space="preserve"> PAGEREF _Toc19635 \h </w:instrText>
          </w:r>
          <w:r>
            <w:rPr>
              <w:b w:val="0"/>
              <w:bCs w:val="0"/>
              <w:i w:val="0"/>
              <w:iCs w:val="0"/>
            </w:rPr>
            <w:fldChar w:fldCharType="separate"/>
          </w:r>
          <w:r>
            <w:rPr>
              <w:b w:val="0"/>
              <w:bCs w:val="0"/>
              <w:i w:val="0"/>
              <w:iCs w:val="0"/>
            </w:rPr>
            <w:t>35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49AE522">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_Toc28440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6.1.6 客户关系</w:t>
          </w:r>
          <w:r>
            <w:rPr>
              <w:b w:val="0"/>
              <w:bCs w:val="0"/>
              <w:i w:val="0"/>
              <w:iCs w:val="0"/>
            </w:rPr>
            <w:tab/>
          </w:r>
          <w:r>
            <w:rPr>
              <w:b w:val="0"/>
              <w:bCs w:val="0"/>
              <w:i w:val="0"/>
              <w:iCs w:val="0"/>
            </w:rPr>
            <w:fldChar w:fldCharType="begin"/>
          </w:r>
          <w:r>
            <w:rPr>
              <w:b w:val="0"/>
              <w:bCs w:val="0"/>
              <w:i w:val="0"/>
              <w:iCs w:val="0"/>
            </w:rPr>
            <w:instrText xml:space="preserve"> PAGEREF _Toc28440 \h </w:instrText>
          </w:r>
          <w:r>
            <w:rPr>
              <w:b w:val="0"/>
              <w:bCs w:val="0"/>
              <w:i w:val="0"/>
              <w:iCs w:val="0"/>
            </w:rPr>
            <w:fldChar w:fldCharType="separate"/>
          </w:r>
          <w:r>
            <w:rPr>
              <w:b w:val="0"/>
              <w:bCs w:val="0"/>
              <w:i w:val="0"/>
              <w:iCs w:val="0"/>
            </w:rPr>
            <w:t>35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6694489B">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_Toc15302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6.1.7 合作伙伴</w:t>
          </w:r>
          <w:r>
            <w:rPr>
              <w:b w:val="0"/>
              <w:bCs w:val="0"/>
              <w:i w:val="0"/>
              <w:iCs w:val="0"/>
            </w:rPr>
            <w:tab/>
          </w:r>
          <w:r>
            <w:rPr>
              <w:b w:val="0"/>
              <w:bCs w:val="0"/>
              <w:i w:val="0"/>
              <w:iCs w:val="0"/>
            </w:rPr>
            <w:fldChar w:fldCharType="begin"/>
          </w:r>
          <w:r>
            <w:rPr>
              <w:b w:val="0"/>
              <w:bCs w:val="0"/>
              <w:i w:val="0"/>
              <w:iCs w:val="0"/>
            </w:rPr>
            <w:instrText xml:space="preserve"> PAGEREF _Toc15302 \h </w:instrText>
          </w:r>
          <w:r>
            <w:rPr>
              <w:b w:val="0"/>
              <w:bCs w:val="0"/>
              <w:i w:val="0"/>
              <w:iCs w:val="0"/>
            </w:rPr>
            <w:fldChar w:fldCharType="separate"/>
          </w:r>
          <w:r>
            <w:rPr>
              <w:b w:val="0"/>
              <w:bCs w:val="0"/>
              <w:i w:val="0"/>
              <w:iCs w:val="0"/>
            </w:rPr>
            <w:t>35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E37A326">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_Toc32213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6.1.8 成本结构</w:t>
          </w:r>
          <w:r>
            <w:rPr>
              <w:b w:val="0"/>
              <w:bCs w:val="0"/>
              <w:i w:val="0"/>
              <w:iCs w:val="0"/>
            </w:rPr>
            <w:tab/>
          </w:r>
          <w:r>
            <w:rPr>
              <w:b w:val="0"/>
              <w:bCs w:val="0"/>
              <w:i w:val="0"/>
              <w:iCs w:val="0"/>
            </w:rPr>
            <w:fldChar w:fldCharType="begin"/>
          </w:r>
          <w:r>
            <w:rPr>
              <w:b w:val="0"/>
              <w:bCs w:val="0"/>
              <w:i w:val="0"/>
              <w:iCs w:val="0"/>
            </w:rPr>
            <w:instrText xml:space="preserve"> PAGEREF _Toc32213 \h </w:instrText>
          </w:r>
          <w:r>
            <w:rPr>
              <w:b w:val="0"/>
              <w:bCs w:val="0"/>
              <w:i w:val="0"/>
              <w:iCs w:val="0"/>
            </w:rPr>
            <w:fldChar w:fldCharType="separate"/>
          </w:r>
          <w:r>
            <w:rPr>
              <w:b w:val="0"/>
              <w:bCs w:val="0"/>
              <w:i w:val="0"/>
              <w:iCs w:val="0"/>
            </w:rPr>
            <w:t>35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13B2F4D">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_Toc13391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val="0"/>
              <w:bCs w:val="0"/>
              <w:i w:val="0"/>
              <w:iCs w:val="0"/>
              <w:szCs w:val="24"/>
            </w:rPr>
            <w:t>6.2研发方向</w:t>
          </w:r>
          <w:r>
            <w:rPr>
              <w:b w:val="0"/>
              <w:bCs w:val="0"/>
              <w:i w:val="0"/>
              <w:iCs w:val="0"/>
            </w:rPr>
            <w:tab/>
          </w:r>
          <w:r>
            <w:rPr>
              <w:b w:val="0"/>
              <w:bCs w:val="0"/>
              <w:i w:val="0"/>
              <w:iCs w:val="0"/>
            </w:rPr>
            <w:fldChar w:fldCharType="begin"/>
          </w:r>
          <w:r>
            <w:rPr>
              <w:b w:val="0"/>
              <w:bCs w:val="0"/>
              <w:i w:val="0"/>
              <w:iCs w:val="0"/>
            </w:rPr>
            <w:instrText xml:space="preserve"> PAGEREF _Toc13391 \h </w:instrText>
          </w:r>
          <w:r>
            <w:rPr>
              <w:b w:val="0"/>
              <w:bCs w:val="0"/>
              <w:i w:val="0"/>
              <w:iCs w:val="0"/>
            </w:rPr>
            <w:fldChar w:fldCharType="separate"/>
          </w:r>
          <w:r>
            <w:rPr>
              <w:b w:val="0"/>
              <w:bCs w:val="0"/>
              <w:i w:val="0"/>
              <w:iCs w:val="0"/>
            </w:rPr>
            <w:t>36</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FB11E86">
          <w:pPr>
            <w:pStyle w:val="10"/>
            <w:tabs>
              <w:tab w:val="right" w:leader="middleDot" w:pos="8797"/>
              <w:tab w:val="clear" w:pos="8296"/>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_Toc31775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bCs/>
              <w:i w:val="0"/>
              <w:iCs w:val="0"/>
              <w:szCs w:val="28"/>
              <w:lang w:val="en-US" w:eastAsia="zh-CN"/>
            </w:rPr>
            <w:t>7、项目发展战略</w:t>
          </w:r>
          <w:r>
            <w:rPr>
              <w:b/>
              <w:bCs/>
              <w:i w:val="0"/>
              <w:iCs w:val="0"/>
            </w:rPr>
            <w:tab/>
          </w:r>
          <w:r>
            <w:rPr>
              <w:b w:val="0"/>
              <w:bCs w:val="0"/>
              <w:i w:val="0"/>
              <w:iCs w:val="0"/>
            </w:rPr>
            <w:fldChar w:fldCharType="begin"/>
          </w:r>
          <w:r>
            <w:rPr>
              <w:b w:val="0"/>
              <w:bCs w:val="0"/>
              <w:i w:val="0"/>
              <w:iCs w:val="0"/>
            </w:rPr>
            <w:instrText xml:space="preserve"> PAGEREF _Toc31775 \h </w:instrText>
          </w:r>
          <w:r>
            <w:rPr>
              <w:b w:val="0"/>
              <w:bCs w:val="0"/>
              <w:i w:val="0"/>
              <w:iCs w:val="0"/>
            </w:rPr>
            <w:fldChar w:fldCharType="separate"/>
          </w:r>
          <w:r>
            <w:rPr>
              <w:b w:val="0"/>
              <w:bCs w:val="0"/>
              <w:i w:val="0"/>
              <w:iCs w:val="0"/>
            </w:rPr>
            <w:t>37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40613D3">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_Toc32618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7.1</w:t>
          </w:r>
          <w:r>
            <w:rPr>
              <w:rFonts w:hint="eastAsia" w:ascii="宋体" w:hAnsi="宋体" w:eastAsia="宋体" w:cs="宋体"/>
              <w:b w:val="0"/>
              <w:bCs w:val="0"/>
              <w:i w:val="0"/>
              <w:iCs w:val="0"/>
              <w:szCs w:val="24"/>
              <w:lang w:val="en-US" w:eastAsia="zh-CN"/>
            </w:rPr>
            <w:t>项目概述</w:t>
          </w:r>
          <w:r>
            <w:rPr>
              <w:b w:val="0"/>
              <w:bCs w:val="0"/>
              <w:i w:val="0"/>
              <w:iCs w:val="0"/>
            </w:rPr>
            <w:tab/>
          </w:r>
          <w:r>
            <w:rPr>
              <w:b w:val="0"/>
              <w:bCs w:val="0"/>
              <w:i w:val="0"/>
              <w:iCs w:val="0"/>
            </w:rPr>
            <w:fldChar w:fldCharType="begin"/>
          </w:r>
          <w:r>
            <w:rPr>
              <w:b w:val="0"/>
              <w:bCs w:val="0"/>
              <w:i w:val="0"/>
              <w:iCs w:val="0"/>
            </w:rPr>
            <w:instrText xml:space="preserve"> PAGEREF _Toc32618 \h </w:instrText>
          </w:r>
          <w:r>
            <w:rPr>
              <w:b w:val="0"/>
              <w:bCs w:val="0"/>
              <w:i w:val="0"/>
              <w:iCs w:val="0"/>
            </w:rPr>
            <w:fldChar w:fldCharType="separate"/>
          </w:r>
          <w:r>
            <w:rPr>
              <w:b w:val="0"/>
              <w:bCs w:val="0"/>
              <w:i w:val="0"/>
              <w:iCs w:val="0"/>
            </w:rPr>
            <w:t>37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032A166F">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_Toc20486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7.2</w:t>
          </w:r>
          <w:r>
            <w:rPr>
              <w:rFonts w:hint="eastAsia" w:ascii="宋体" w:hAnsi="宋体" w:eastAsia="宋体" w:cs="宋体"/>
              <w:b w:val="0"/>
              <w:bCs w:val="0"/>
              <w:i w:val="0"/>
              <w:iCs w:val="0"/>
              <w:szCs w:val="24"/>
              <w:lang w:val="en-US" w:eastAsia="zh-CN"/>
            </w:rPr>
            <w:t>项目概况</w:t>
          </w:r>
          <w:r>
            <w:rPr>
              <w:b w:val="0"/>
              <w:bCs w:val="0"/>
              <w:i w:val="0"/>
              <w:iCs w:val="0"/>
            </w:rPr>
            <w:tab/>
          </w:r>
          <w:r>
            <w:rPr>
              <w:b w:val="0"/>
              <w:bCs w:val="0"/>
              <w:i w:val="0"/>
              <w:iCs w:val="0"/>
            </w:rPr>
            <w:fldChar w:fldCharType="begin"/>
          </w:r>
          <w:r>
            <w:rPr>
              <w:b w:val="0"/>
              <w:bCs w:val="0"/>
              <w:i w:val="0"/>
              <w:iCs w:val="0"/>
            </w:rPr>
            <w:instrText xml:space="preserve"> PAGEREF _Toc20486 \h </w:instrText>
          </w:r>
          <w:r>
            <w:rPr>
              <w:b w:val="0"/>
              <w:bCs w:val="0"/>
              <w:i w:val="0"/>
              <w:iCs w:val="0"/>
            </w:rPr>
            <w:fldChar w:fldCharType="separate"/>
          </w:r>
          <w:r>
            <w:rPr>
              <w:b w:val="0"/>
              <w:bCs w:val="0"/>
              <w:i w:val="0"/>
              <w:iCs w:val="0"/>
            </w:rPr>
            <w:t>37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B585BB7">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_Toc20133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7.2.1</w:t>
          </w:r>
          <w:r>
            <w:rPr>
              <w:rFonts w:hint="eastAsia" w:ascii="宋体" w:hAnsi="宋体" w:eastAsia="宋体" w:cs="宋体"/>
              <w:b w:val="0"/>
              <w:bCs w:val="0"/>
              <w:i w:val="0"/>
              <w:iCs w:val="0"/>
              <w:szCs w:val="24"/>
              <w:lang w:val="en-US" w:eastAsia="zh-CN"/>
            </w:rPr>
            <w:t>项目名称</w:t>
          </w:r>
          <w:r>
            <w:rPr>
              <w:b w:val="0"/>
              <w:bCs w:val="0"/>
              <w:i w:val="0"/>
              <w:iCs w:val="0"/>
            </w:rPr>
            <w:tab/>
          </w:r>
          <w:r>
            <w:rPr>
              <w:b w:val="0"/>
              <w:bCs w:val="0"/>
              <w:i w:val="0"/>
              <w:iCs w:val="0"/>
            </w:rPr>
            <w:fldChar w:fldCharType="begin"/>
          </w:r>
          <w:r>
            <w:rPr>
              <w:b w:val="0"/>
              <w:bCs w:val="0"/>
              <w:i w:val="0"/>
              <w:iCs w:val="0"/>
            </w:rPr>
            <w:instrText xml:space="preserve"> PAGEREF _Toc20133 \h </w:instrText>
          </w:r>
          <w:r>
            <w:rPr>
              <w:b w:val="0"/>
              <w:bCs w:val="0"/>
              <w:i w:val="0"/>
              <w:iCs w:val="0"/>
            </w:rPr>
            <w:fldChar w:fldCharType="separate"/>
          </w:r>
          <w:r>
            <w:rPr>
              <w:b w:val="0"/>
              <w:bCs w:val="0"/>
              <w:i w:val="0"/>
              <w:iCs w:val="0"/>
            </w:rPr>
            <w:t>37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3AFB47ED">
          <w:pPr>
            <w:pStyle w:val="7"/>
            <w:tabs>
              <w:tab w:val="right" w:leader="middleDot" w:pos="8797"/>
            </w:tabs>
            <w:rPr>
              <w:rFonts w:hint="eastAsia" w:ascii="宋体" w:hAnsi="宋体" w:cs="宋体"/>
              <w:b w:val="0"/>
              <w:bCs w:val="0"/>
              <w:i w:val="0"/>
              <w:iCs w:val="0"/>
              <w:szCs w:val="28"/>
              <w:lang w:val="en-US" w:eastAsia="zh-CN"/>
            </w:rPr>
            <w:sectPr>
              <w:footerReference r:id="rId7" w:type="default"/>
              <w:pgSz w:w="11907" w:h="16839"/>
              <w:pgMar w:top="1142" w:right="1339" w:bottom="1461" w:left="1771" w:header="882" w:footer="1274" w:gutter="0"/>
              <w:pgBorders>
                <w:top w:val="none" w:sz="0" w:space="0"/>
                <w:left w:val="none" w:sz="0" w:space="0"/>
                <w:bottom w:val="none" w:sz="0" w:space="0"/>
                <w:right w:val="none" w:sz="0" w:space="0"/>
              </w:pgBorders>
              <w:pgNumType w:start="1"/>
              <w:cols w:space="720" w:num="1"/>
            </w:sectPr>
          </w:pPr>
        </w:p>
        <w:p w14:paraId="1F37EF21">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_Toc16803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7.2.2</w:t>
          </w:r>
          <w:r>
            <w:rPr>
              <w:rFonts w:hint="eastAsia" w:ascii="宋体" w:hAnsi="宋体" w:eastAsia="宋体" w:cs="宋体"/>
              <w:b w:val="0"/>
              <w:bCs w:val="0"/>
              <w:i w:val="0"/>
              <w:iCs w:val="0"/>
              <w:szCs w:val="24"/>
              <w:lang w:val="en-US" w:eastAsia="zh-CN"/>
            </w:rPr>
            <w:t>项目性质</w:t>
          </w:r>
          <w:r>
            <w:rPr>
              <w:b w:val="0"/>
              <w:bCs w:val="0"/>
              <w:i w:val="0"/>
              <w:iCs w:val="0"/>
            </w:rPr>
            <w:tab/>
          </w:r>
          <w:r>
            <w:rPr>
              <w:b w:val="0"/>
              <w:bCs w:val="0"/>
              <w:i w:val="0"/>
              <w:iCs w:val="0"/>
            </w:rPr>
            <w:fldChar w:fldCharType="begin"/>
          </w:r>
          <w:r>
            <w:rPr>
              <w:b w:val="0"/>
              <w:bCs w:val="0"/>
              <w:i w:val="0"/>
              <w:iCs w:val="0"/>
            </w:rPr>
            <w:instrText xml:space="preserve"> PAGEREF _Toc16803 \h </w:instrText>
          </w:r>
          <w:r>
            <w:rPr>
              <w:b w:val="0"/>
              <w:bCs w:val="0"/>
              <w:i w:val="0"/>
              <w:iCs w:val="0"/>
            </w:rPr>
            <w:fldChar w:fldCharType="separate"/>
          </w:r>
          <w:r>
            <w:rPr>
              <w:b w:val="0"/>
              <w:bCs w:val="0"/>
              <w:i w:val="0"/>
              <w:iCs w:val="0"/>
            </w:rPr>
            <w:t>37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6684659D">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_Toc7053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7.2.3</w:t>
          </w:r>
          <w:r>
            <w:rPr>
              <w:rFonts w:hint="eastAsia" w:ascii="宋体" w:hAnsi="宋体" w:eastAsia="宋体" w:cs="宋体"/>
              <w:b w:val="0"/>
              <w:bCs w:val="0"/>
              <w:i w:val="0"/>
              <w:iCs w:val="0"/>
              <w:szCs w:val="24"/>
              <w:lang w:val="en-US" w:eastAsia="zh-CN"/>
            </w:rPr>
            <w:t>组织文化</w:t>
          </w:r>
          <w:r>
            <w:rPr>
              <w:b w:val="0"/>
              <w:bCs w:val="0"/>
              <w:i w:val="0"/>
              <w:iCs w:val="0"/>
            </w:rPr>
            <w:tab/>
          </w:r>
          <w:r>
            <w:rPr>
              <w:b w:val="0"/>
              <w:bCs w:val="0"/>
              <w:i w:val="0"/>
              <w:iCs w:val="0"/>
            </w:rPr>
            <w:fldChar w:fldCharType="begin"/>
          </w:r>
          <w:r>
            <w:rPr>
              <w:b w:val="0"/>
              <w:bCs w:val="0"/>
              <w:i w:val="0"/>
              <w:iCs w:val="0"/>
            </w:rPr>
            <w:instrText xml:space="preserve"> PAGEREF _Toc7053 \h </w:instrText>
          </w:r>
          <w:r>
            <w:rPr>
              <w:b w:val="0"/>
              <w:bCs w:val="0"/>
              <w:i w:val="0"/>
              <w:iCs w:val="0"/>
            </w:rPr>
            <w:fldChar w:fldCharType="separate"/>
          </w:r>
          <w:r>
            <w:rPr>
              <w:b w:val="0"/>
              <w:bCs w:val="0"/>
              <w:i w:val="0"/>
              <w:iCs w:val="0"/>
            </w:rPr>
            <w:t>37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34101662">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_Toc14033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7.3</w:t>
          </w:r>
          <w:r>
            <w:rPr>
              <w:rFonts w:hint="eastAsia" w:ascii="宋体" w:hAnsi="宋体" w:eastAsia="宋体" w:cs="宋体"/>
              <w:b w:val="0"/>
              <w:bCs w:val="0"/>
              <w:i w:val="0"/>
              <w:iCs w:val="0"/>
              <w:szCs w:val="24"/>
              <w:lang w:val="en-US" w:eastAsia="zh-CN"/>
            </w:rPr>
            <w:t>项目战略定位</w:t>
          </w:r>
          <w:r>
            <w:rPr>
              <w:b w:val="0"/>
              <w:bCs w:val="0"/>
              <w:i w:val="0"/>
              <w:iCs w:val="0"/>
            </w:rPr>
            <w:tab/>
          </w:r>
          <w:r>
            <w:rPr>
              <w:b w:val="0"/>
              <w:bCs w:val="0"/>
              <w:i w:val="0"/>
              <w:iCs w:val="0"/>
            </w:rPr>
            <w:fldChar w:fldCharType="begin"/>
          </w:r>
          <w:r>
            <w:rPr>
              <w:b w:val="0"/>
              <w:bCs w:val="0"/>
              <w:i w:val="0"/>
              <w:iCs w:val="0"/>
            </w:rPr>
            <w:instrText xml:space="preserve"> PAGEREF _Toc14033 \h </w:instrText>
          </w:r>
          <w:r>
            <w:rPr>
              <w:b w:val="0"/>
              <w:bCs w:val="0"/>
              <w:i w:val="0"/>
              <w:iCs w:val="0"/>
            </w:rPr>
            <w:fldChar w:fldCharType="separate"/>
          </w:r>
          <w:r>
            <w:rPr>
              <w:b w:val="0"/>
              <w:bCs w:val="0"/>
              <w:i w:val="0"/>
              <w:iCs w:val="0"/>
            </w:rPr>
            <w:t>38</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10574E8">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_Toc25839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7.4</w:t>
          </w:r>
          <w:r>
            <w:rPr>
              <w:rFonts w:hint="eastAsia" w:ascii="宋体" w:hAnsi="宋体" w:eastAsia="宋体" w:cs="宋体"/>
              <w:b w:val="0"/>
              <w:bCs w:val="0"/>
              <w:i w:val="0"/>
              <w:iCs w:val="0"/>
              <w:szCs w:val="24"/>
              <w:lang w:val="en-US" w:eastAsia="zh-CN"/>
            </w:rPr>
            <w:t>战略选择</w:t>
          </w:r>
          <w:r>
            <w:rPr>
              <w:b w:val="0"/>
              <w:bCs w:val="0"/>
              <w:i w:val="0"/>
              <w:iCs w:val="0"/>
            </w:rPr>
            <w:tab/>
          </w:r>
          <w:r>
            <w:rPr>
              <w:b w:val="0"/>
              <w:bCs w:val="0"/>
              <w:i w:val="0"/>
              <w:iCs w:val="0"/>
            </w:rPr>
            <w:fldChar w:fldCharType="begin"/>
          </w:r>
          <w:r>
            <w:rPr>
              <w:b w:val="0"/>
              <w:bCs w:val="0"/>
              <w:i w:val="0"/>
              <w:iCs w:val="0"/>
            </w:rPr>
            <w:instrText xml:space="preserve"> PAGEREF _Toc25839 \h </w:instrText>
          </w:r>
          <w:r>
            <w:rPr>
              <w:b w:val="0"/>
              <w:bCs w:val="0"/>
              <w:i w:val="0"/>
              <w:iCs w:val="0"/>
            </w:rPr>
            <w:fldChar w:fldCharType="separate"/>
          </w:r>
          <w:r>
            <w:rPr>
              <w:b w:val="0"/>
              <w:bCs w:val="0"/>
              <w:i w:val="0"/>
              <w:iCs w:val="0"/>
            </w:rPr>
            <w:t>39</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0C6DA114">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_Toc10758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7.5</w:t>
          </w:r>
          <w:r>
            <w:rPr>
              <w:rFonts w:hint="eastAsia" w:ascii="宋体" w:hAnsi="宋体" w:eastAsia="宋体" w:cs="宋体"/>
              <w:b w:val="0"/>
              <w:bCs w:val="0"/>
              <w:i w:val="0"/>
              <w:iCs w:val="0"/>
              <w:szCs w:val="24"/>
              <w:lang w:val="en-US" w:eastAsia="zh-CN"/>
            </w:rPr>
            <w:t>战略控制</w:t>
          </w:r>
          <w:r>
            <w:rPr>
              <w:b w:val="0"/>
              <w:bCs w:val="0"/>
              <w:i w:val="0"/>
              <w:iCs w:val="0"/>
            </w:rPr>
            <w:tab/>
          </w:r>
          <w:r>
            <w:rPr>
              <w:b w:val="0"/>
              <w:bCs w:val="0"/>
              <w:i w:val="0"/>
              <w:iCs w:val="0"/>
            </w:rPr>
            <w:fldChar w:fldCharType="begin"/>
          </w:r>
          <w:r>
            <w:rPr>
              <w:b w:val="0"/>
              <w:bCs w:val="0"/>
              <w:i w:val="0"/>
              <w:iCs w:val="0"/>
            </w:rPr>
            <w:instrText xml:space="preserve"> PAGEREF _Toc10758 \h </w:instrText>
          </w:r>
          <w:r>
            <w:rPr>
              <w:b w:val="0"/>
              <w:bCs w:val="0"/>
              <w:i w:val="0"/>
              <w:iCs w:val="0"/>
            </w:rPr>
            <w:fldChar w:fldCharType="separate"/>
          </w:r>
          <w:r>
            <w:rPr>
              <w:b w:val="0"/>
              <w:bCs w:val="0"/>
              <w:i w:val="0"/>
              <w:iCs w:val="0"/>
            </w:rPr>
            <w:t>39</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2AEC5A5">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_Toc16090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7.6</w:t>
          </w:r>
          <w:r>
            <w:rPr>
              <w:rFonts w:hint="eastAsia" w:ascii="宋体" w:hAnsi="宋体" w:eastAsia="宋体" w:cs="宋体"/>
              <w:b w:val="0"/>
              <w:bCs w:val="0"/>
              <w:i w:val="0"/>
              <w:iCs w:val="0"/>
              <w:szCs w:val="24"/>
              <w:lang w:val="en-US" w:eastAsia="zh-CN"/>
            </w:rPr>
            <w:t>项目战略目标</w:t>
          </w:r>
          <w:r>
            <w:rPr>
              <w:b w:val="0"/>
              <w:bCs w:val="0"/>
              <w:i w:val="0"/>
              <w:iCs w:val="0"/>
            </w:rPr>
            <w:tab/>
          </w:r>
          <w:r>
            <w:rPr>
              <w:b w:val="0"/>
              <w:bCs w:val="0"/>
              <w:i w:val="0"/>
              <w:iCs w:val="0"/>
            </w:rPr>
            <w:fldChar w:fldCharType="begin"/>
          </w:r>
          <w:r>
            <w:rPr>
              <w:b w:val="0"/>
              <w:bCs w:val="0"/>
              <w:i w:val="0"/>
              <w:iCs w:val="0"/>
            </w:rPr>
            <w:instrText xml:space="preserve"> PAGEREF _Toc16090 \h </w:instrText>
          </w:r>
          <w:r>
            <w:rPr>
              <w:b w:val="0"/>
              <w:bCs w:val="0"/>
              <w:i w:val="0"/>
              <w:iCs w:val="0"/>
            </w:rPr>
            <w:fldChar w:fldCharType="separate"/>
          </w:r>
          <w:r>
            <w:rPr>
              <w:b w:val="0"/>
              <w:bCs w:val="0"/>
              <w:i w:val="0"/>
              <w:iCs w:val="0"/>
            </w:rPr>
            <w:t>41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04ECE79E">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_Toc7360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7.7</w:t>
          </w:r>
          <w:r>
            <w:rPr>
              <w:rFonts w:hint="eastAsia" w:ascii="宋体" w:hAnsi="宋体" w:eastAsia="宋体" w:cs="宋体"/>
              <w:b w:val="0"/>
              <w:bCs w:val="0"/>
              <w:i w:val="0"/>
              <w:iCs w:val="0"/>
              <w:szCs w:val="24"/>
              <w:lang w:val="en-US" w:eastAsia="zh-CN"/>
            </w:rPr>
            <w:t>项目战略目标规划</w:t>
          </w:r>
          <w:r>
            <w:rPr>
              <w:b w:val="0"/>
              <w:bCs w:val="0"/>
              <w:i w:val="0"/>
              <w:iCs w:val="0"/>
            </w:rPr>
            <w:tab/>
          </w:r>
          <w:r>
            <w:rPr>
              <w:b w:val="0"/>
              <w:bCs w:val="0"/>
              <w:i w:val="0"/>
              <w:iCs w:val="0"/>
            </w:rPr>
            <w:fldChar w:fldCharType="begin"/>
          </w:r>
          <w:r>
            <w:rPr>
              <w:b w:val="0"/>
              <w:bCs w:val="0"/>
              <w:i w:val="0"/>
              <w:iCs w:val="0"/>
            </w:rPr>
            <w:instrText xml:space="preserve"> PAGEREF _Toc7360 \h </w:instrText>
          </w:r>
          <w:r>
            <w:rPr>
              <w:b w:val="0"/>
              <w:bCs w:val="0"/>
              <w:i w:val="0"/>
              <w:iCs w:val="0"/>
            </w:rPr>
            <w:fldChar w:fldCharType="separate"/>
          </w:r>
          <w:r>
            <w:rPr>
              <w:b w:val="0"/>
              <w:bCs w:val="0"/>
              <w:i w:val="0"/>
              <w:iCs w:val="0"/>
            </w:rPr>
            <w:t>41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06428F5B">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_Toc5085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7.7.1</w:t>
          </w:r>
          <w:r>
            <w:rPr>
              <w:rFonts w:hint="eastAsia" w:ascii="宋体" w:hAnsi="宋体" w:eastAsia="宋体" w:cs="宋体"/>
              <w:b w:val="0"/>
              <w:bCs w:val="0"/>
              <w:i w:val="0"/>
              <w:iCs w:val="0"/>
              <w:szCs w:val="24"/>
              <w:lang w:val="en-US" w:eastAsia="zh-CN"/>
            </w:rPr>
            <w:t>初期战略（1-3年）</w:t>
          </w:r>
          <w:r>
            <w:rPr>
              <w:b w:val="0"/>
              <w:bCs w:val="0"/>
              <w:i w:val="0"/>
              <w:iCs w:val="0"/>
            </w:rPr>
            <w:tab/>
          </w:r>
          <w:r>
            <w:rPr>
              <w:b w:val="0"/>
              <w:bCs w:val="0"/>
              <w:i w:val="0"/>
              <w:iCs w:val="0"/>
            </w:rPr>
            <w:fldChar w:fldCharType="begin"/>
          </w:r>
          <w:r>
            <w:rPr>
              <w:b w:val="0"/>
              <w:bCs w:val="0"/>
              <w:i w:val="0"/>
              <w:iCs w:val="0"/>
            </w:rPr>
            <w:instrText xml:space="preserve"> PAGEREF _Toc5085 \h </w:instrText>
          </w:r>
          <w:r>
            <w:rPr>
              <w:b w:val="0"/>
              <w:bCs w:val="0"/>
              <w:i w:val="0"/>
              <w:iCs w:val="0"/>
            </w:rPr>
            <w:fldChar w:fldCharType="separate"/>
          </w:r>
          <w:r>
            <w:rPr>
              <w:b w:val="0"/>
              <w:bCs w:val="0"/>
              <w:i w:val="0"/>
              <w:iCs w:val="0"/>
            </w:rPr>
            <w:t>41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CB40711">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_Toc2635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7.7.2</w:t>
          </w:r>
          <w:r>
            <w:rPr>
              <w:rFonts w:hint="eastAsia" w:ascii="宋体" w:hAnsi="宋体" w:eastAsia="宋体" w:cs="宋体"/>
              <w:b w:val="0"/>
              <w:bCs w:val="0"/>
              <w:i w:val="0"/>
              <w:iCs w:val="0"/>
              <w:szCs w:val="24"/>
              <w:lang w:val="en-US" w:eastAsia="zh-CN"/>
            </w:rPr>
            <w:t>中期战略（3-6年）</w:t>
          </w:r>
          <w:r>
            <w:rPr>
              <w:b w:val="0"/>
              <w:bCs w:val="0"/>
              <w:i w:val="0"/>
              <w:iCs w:val="0"/>
            </w:rPr>
            <w:tab/>
          </w:r>
          <w:r>
            <w:rPr>
              <w:b w:val="0"/>
              <w:bCs w:val="0"/>
              <w:i w:val="0"/>
              <w:iCs w:val="0"/>
            </w:rPr>
            <w:fldChar w:fldCharType="begin"/>
          </w:r>
          <w:r>
            <w:rPr>
              <w:b w:val="0"/>
              <w:bCs w:val="0"/>
              <w:i w:val="0"/>
              <w:iCs w:val="0"/>
            </w:rPr>
            <w:instrText xml:space="preserve"> PAGEREF _Toc2635 \h </w:instrText>
          </w:r>
          <w:r>
            <w:rPr>
              <w:b w:val="0"/>
              <w:bCs w:val="0"/>
              <w:i w:val="0"/>
              <w:iCs w:val="0"/>
            </w:rPr>
            <w:fldChar w:fldCharType="separate"/>
          </w:r>
          <w:r>
            <w:rPr>
              <w:b w:val="0"/>
              <w:bCs w:val="0"/>
              <w:i w:val="0"/>
              <w:iCs w:val="0"/>
            </w:rPr>
            <w:t>42</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6E3CFF8">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_Toc10526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7.7.3</w:t>
          </w:r>
          <w:r>
            <w:rPr>
              <w:rFonts w:hint="eastAsia" w:ascii="宋体" w:hAnsi="宋体" w:eastAsia="宋体" w:cs="宋体"/>
              <w:b w:val="0"/>
              <w:bCs w:val="0"/>
              <w:i w:val="0"/>
              <w:iCs w:val="0"/>
              <w:szCs w:val="24"/>
              <w:lang w:val="en-US" w:eastAsia="zh-CN"/>
            </w:rPr>
            <w:t>后期战略（6年以上）</w:t>
          </w:r>
          <w:r>
            <w:rPr>
              <w:b w:val="0"/>
              <w:bCs w:val="0"/>
              <w:i w:val="0"/>
              <w:iCs w:val="0"/>
            </w:rPr>
            <w:tab/>
          </w:r>
          <w:r>
            <w:rPr>
              <w:b w:val="0"/>
              <w:bCs w:val="0"/>
              <w:i w:val="0"/>
              <w:iCs w:val="0"/>
            </w:rPr>
            <w:fldChar w:fldCharType="begin"/>
          </w:r>
          <w:r>
            <w:rPr>
              <w:b w:val="0"/>
              <w:bCs w:val="0"/>
              <w:i w:val="0"/>
              <w:iCs w:val="0"/>
            </w:rPr>
            <w:instrText xml:space="preserve"> PAGEREF _Toc10526 \h </w:instrText>
          </w:r>
          <w:r>
            <w:rPr>
              <w:b w:val="0"/>
              <w:bCs w:val="0"/>
              <w:i w:val="0"/>
              <w:iCs w:val="0"/>
            </w:rPr>
            <w:fldChar w:fldCharType="separate"/>
          </w:r>
          <w:r>
            <w:rPr>
              <w:b w:val="0"/>
              <w:bCs w:val="0"/>
              <w:i w:val="0"/>
              <w:iCs w:val="0"/>
            </w:rPr>
            <w:t>42</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7BE3986">
          <w:pPr>
            <w:pStyle w:val="10"/>
            <w:tabs>
              <w:tab w:val="right" w:leader="middleDot" w:pos="8797"/>
              <w:tab w:val="clear" w:pos="8296"/>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_Toc17920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bCs/>
              <w:i w:val="0"/>
              <w:iCs w:val="0"/>
              <w:kern w:val="0"/>
              <w:szCs w:val="28"/>
              <w:lang w:val="en-US" w:eastAsia="zh-CN" w:bidi="ar"/>
            </w:rPr>
            <w:t>8、 财务分析</w:t>
          </w:r>
          <w:r>
            <w:rPr>
              <w:b/>
              <w:bCs/>
              <w:i w:val="0"/>
              <w:iCs w:val="0"/>
            </w:rPr>
            <w:tab/>
          </w:r>
          <w:r>
            <w:rPr>
              <w:b w:val="0"/>
              <w:bCs w:val="0"/>
              <w:i w:val="0"/>
              <w:iCs w:val="0"/>
            </w:rPr>
            <w:fldChar w:fldCharType="begin"/>
          </w:r>
          <w:r>
            <w:rPr>
              <w:b w:val="0"/>
              <w:bCs w:val="0"/>
              <w:i w:val="0"/>
              <w:iCs w:val="0"/>
            </w:rPr>
            <w:instrText xml:space="preserve"> PAGEREF _Toc17920 \h </w:instrText>
          </w:r>
          <w:r>
            <w:rPr>
              <w:b w:val="0"/>
              <w:bCs w:val="0"/>
              <w:i w:val="0"/>
              <w:iCs w:val="0"/>
            </w:rPr>
            <w:fldChar w:fldCharType="separate"/>
          </w:r>
          <w:r>
            <w:rPr>
              <w:b w:val="0"/>
              <w:bCs w:val="0"/>
              <w:i w:val="0"/>
              <w:iCs w:val="0"/>
            </w:rPr>
            <w:t>43</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CC4AC4C">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_Toc17464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8.1</w:t>
          </w:r>
          <w:r>
            <w:rPr>
              <w:rFonts w:hint="eastAsia" w:ascii="宋体" w:hAnsi="宋体" w:eastAsia="宋体" w:cs="宋体"/>
              <w:b w:val="0"/>
              <w:bCs w:val="0"/>
              <w:i w:val="0"/>
              <w:iCs w:val="0"/>
              <w:kern w:val="0"/>
              <w:szCs w:val="24"/>
              <w:lang w:val="en-US" w:eastAsia="zh-CN" w:bidi="ar"/>
            </w:rPr>
            <w:t xml:space="preserve"> 资金概况</w:t>
          </w:r>
          <w:r>
            <w:rPr>
              <w:b w:val="0"/>
              <w:bCs w:val="0"/>
              <w:i w:val="0"/>
              <w:iCs w:val="0"/>
            </w:rPr>
            <w:tab/>
          </w:r>
          <w:r>
            <w:rPr>
              <w:b w:val="0"/>
              <w:bCs w:val="0"/>
              <w:i w:val="0"/>
              <w:iCs w:val="0"/>
            </w:rPr>
            <w:fldChar w:fldCharType="begin"/>
          </w:r>
          <w:r>
            <w:rPr>
              <w:b w:val="0"/>
              <w:bCs w:val="0"/>
              <w:i w:val="0"/>
              <w:iCs w:val="0"/>
            </w:rPr>
            <w:instrText xml:space="preserve"> PAGEREF _Toc17464 \h </w:instrText>
          </w:r>
          <w:r>
            <w:rPr>
              <w:b w:val="0"/>
              <w:bCs w:val="0"/>
              <w:i w:val="0"/>
              <w:iCs w:val="0"/>
            </w:rPr>
            <w:fldChar w:fldCharType="separate"/>
          </w:r>
          <w:r>
            <w:rPr>
              <w:b w:val="0"/>
              <w:bCs w:val="0"/>
              <w:i w:val="0"/>
              <w:iCs w:val="0"/>
            </w:rPr>
            <w:t>43</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6F962BA7">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_Toc18470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8.1.1</w:t>
          </w:r>
          <w:r>
            <w:rPr>
              <w:rFonts w:hint="eastAsia" w:ascii="宋体" w:hAnsi="宋体" w:eastAsia="宋体" w:cs="宋体"/>
              <w:b w:val="0"/>
              <w:bCs w:val="0"/>
              <w:i w:val="0"/>
              <w:iCs w:val="0"/>
              <w:szCs w:val="24"/>
              <w:lang w:val="en-US" w:eastAsia="zh-CN"/>
            </w:rPr>
            <w:t>初期资金使用计划</w:t>
          </w:r>
          <w:r>
            <w:rPr>
              <w:b w:val="0"/>
              <w:bCs w:val="0"/>
              <w:i w:val="0"/>
              <w:iCs w:val="0"/>
            </w:rPr>
            <w:tab/>
          </w:r>
          <w:r>
            <w:rPr>
              <w:b w:val="0"/>
              <w:bCs w:val="0"/>
              <w:i w:val="0"/>
              <w:iCs w:val="0"/>
            </w:rPr>
            <w:fldChar w:fldCharType="begin"/>
          </w:r>
          <w:r>
            <w:rPr>
              <w:b w:val="0"/>
              <w:bCs w:val="0"/>
              <w:i w:val="0"/>
              <w:iCs w:val="0"/>
            </w:rPr>
            <w:instrText xml:space="preserve"> PAGEREF _Toc18470 \h </w:instrText>
          </w:r>
          <w:r>
            <w:rPr>
              <w:b w:val="0"/>
              <w:bCs w:val="0"/>
              <w:i w:val="0"/>
              <w:iCs w:val="0"/>
            </w:rPr>
            <w:fldChar w:fldCharType="separate"/>
          </w:r>
          <w:r>
            <w:rPr>
              <w:b w:val="0"/>
              <w:bCs w:val="0"/>
              <w:i w:val="0"/>
              <w:iCs w:val="0"/>
            </w:rPr>
            <w:t>43</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F3E8FF5">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_Toc2312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8.2</w:t>
          </w:r>
          <w:r>
            <w:rPr>
              <w:rFonts w:hint="eastAsia" w:ascii="宋体" w:hAnsi="宋体" w:eastAsia="宋体" w:cs="宋体"/>
              <w:b w:val="0"/>
              <w:bCs w:val="0"/>
              <w:i w:val="0"/>
              <w:iCs w:val="0"/>
              <w:kern w:val="0"/>
              <w:szCs w:val="24"/>
              <w:lang w:val="en-US" w:eastAsia="zh-CN" w:bidi="ar"/>
            </w:rPr>
            <w:t>财务可行性评价</w:t>
          </w:r>
          <w:r>
            <w:rPr>
              <w:b w:val="0"/>
              <w:bCs w:val="0"/>
              <w:i w:val="0"/>
              <w:iCs w:val="0"/>
            </w:rPr>
            <w:tab/>
          </w:r>
          <w:r>
            <w:rPr>
              <w:b w:val="0"/>
              <w:bCs w:val="0"/>
              <w:i w:val="0"/>
              <w:iCs w:val="0"/>
            </w:rPr>
            <w:fldChar w:fldCharType="begin"/>
          </w:r>
          <w:r>
            <w:rPr>
              <w:b w:val="0"/>
              <w:bCs w:val="0"/>
              <w:i w:val="0"/>
              <w:iCs w:val="0"/>
            </w:rPr>
            <w:instrText xml:space="preserve"> PAGEREF _Toc2312 \h </w:instrText>
          </w:r>
          <w:r>
            <w:rPr>
              <w:b w:val="0"/>
              <w:bCs w:val="0"/>
              <w:i w:val="0"/>
              <w:iCs w:val="0"/>
            </w:rPr>
            <w:fldChar w:fldCharType="separate"/>
          </w:r>
          <w:r>
            <w:rPr>
              <w:b w:val="0"/>
              <w:bCs w:val="0"/>
              <w:i w:val="0"/>
              <w:iCs w:val="0"/>
            </w:rPr>
            <w:t>43</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38DB79E6">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_Toc18197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8.2.1</w:t>
          </w:r>
          <w:r>
            <w:rPr>
              <w:rFonts w:hint="eastAsia" w:ascii="宋体" w:hAnsi="宋体" w:eastAsia="宋体" w:cs="宋体"/>
              <w:b w:val="0"/>
              <w:bCs w:val="0"/>
              <w:i w:val="0"/>
              <w:iCs w:val="0"/>
              <w:kern w:val="0"/>
              <w:szCs w:val="24"/>
              <w:lang w:val="en-US" w:eastAsia="zh-CN" w:bidi="ar"/>
            </w:rPr>
            <w:t xml:space="preserve"> 主要假设</w:t>
          </w:r>
          <w:r>
            <w:rPr>
              <w:b w:val="0"/>
              <w:bCs w:val="0"/>
              <w:i w:val="0"/>
              <w:iCs w:val="0"/>
            </w:rPr>
            <w:tab/>
          </w:r>
          <w:r>
            <w:rPr>
              <w:b w:val="0"/>
              <w:bCs w:val="0"/>
              <w:i w:val="0"/>
              <w:iCs w:val="0"/>
            </w:rPr>
            <w:fldChar w:fldCharType="begin"/>
          </w:r>
          <w:r>
            <w:rPr>
              <w:b w:val="0"/>
              <w:bCs w:val="0"/>
              <w:i w:val="0"/>
              <w:iCs w:val="0"/>
            </w:rPr>
            <w:instrText xml:space="preserve"> PAGEREF _Toc18197 \h </w:instrText>
          </w:r>
          <w:r>
            <w:rPr>
              <w:b w:val="0"/>
              <w:bCs w:val="0"/>
              <w:i w:val="0"/>
              <w:iCs w:val="0"/>
            </w:rPr>
            <w:fldChar w:fldCharType="separate"/>
          </w:r>
          <w:r>
            <w:rPr>
              <w:b w:val="0"/>
              <w:bCs w:val="0"/>
              <w:i w:val="0"/>
              <w:iCs w:val="0"/>
            </w:rPr>
            <w:t>43</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342E29C">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_Toc5831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8.2.2</w:t>
          </w:r>
          <w:r>
            <w:rPr>
              <w:rFonts w:hint="eastAsia" w:ascii="宋体" w:hAnsi="宋体" w:eastAsia="宋体" w:cs="宋体"/>
              <w:b w:val="0"/>
              <w:bCs w:val="0"/>
              <w:i w:val="0"/>
              <w:iCs w:val="0"/>
              <w:kern w:val="0"/>
              <w:szCs w:val="24"/>
              <w:lang w:val="en-US" w:eastAsia="zh-CN" w:bidi="ar"/>
            </w:rPr>
            <w:t xml:space="preserve"> 相关财务假设</w:t>
          </w:r>
          <w:r>
            <w:rPr>
              <w:b w:val="0"/>
              <w:bCs w:val="0"/>
              <w:i w:val="0"/>
              <w:iCs w:val="0"/>
            </w:rPr>
            <w:tab/>
          </w:r>
          <w:r>
            <w:rPr>
              <w:b w:val="0"/>
              <w:bCs w:val="0"/>
              <w:i w:val="0"/>
              <w:iCs w:val="0"/>
            </w:rPr>
            <w:fldChar w:fldCharType="begin"/>
          </w:r>
          <w:r>
            <w:rPr>
              <w:b w:val="0"/>
              <w:bCs w:val="0"/>
              <w:i w:val="0"/>
              <w:iCs w:val="0"/>
            </w:rPr>
            <w:instrText xml:space="preserve"> PAGEREF _Toc5831 \h </w:instrText>
          </w:r>
          <w:r>
            <w:rPr>
              <w:b w:val="0"/>
              <w:bCs w:val="0"/>
              <w:i w:val="0"/>
              <w:iCs w:val="0"/>
            </w:rPr>
            <w:fldChar w:fldCharType="separate"/>
          </w:r>
          <w:r>
            <w:rPr>
              <w:b w:val="0"/>
              <w:bCs w:val="0"/>
              <w:i w:val="0"/>
              <w:iCs w:val="0"/>
            </w:rPr>
            <w:t>44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3B3990DB">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_Toc9813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8.2.3</w:t>
          </w:r>
          <w:r>
            <w:rPr>
              <w:rFonts w:hint="eastAsia" w:ascii="宋体" w:hAnsi="宋体" w:eastAsia="宋体" w:cs="宋体"/>
              <w:b w:val="0"/>
              <w:bCs w:val="0"/>
              <w:i w:val="0"/>
              <w:iCs w:val="0"/>
              <w:kern w:val="0"/>
              <w:szCs w:val="24"/>
              <w:lang w:val="en-US" w:eastAsia="zh-CN" w:bidi="ar"/>
            </w:rPr>
            <w:t xml:space="preserve"> 现金净流量的估算</w:t>
          </w:r>
          <w:r>
            <w:rPr>
              <w:b w:val="0"/>
              <w:bCs w:val="0"/>
              <w:i w:val="0"/>
              <w:iCs w:val="0"/>
            </w:rPr>
            <w:tab/>
          </w:r>
          <w:r>
            <w:rPr>
              <w:b w:val="0"/>
              <w:bCs w:val="0"/>
              <w:i w:val="0"/>
              <w:iCs w:val="0"/>
            </w:rPr>
            <w:fldChar w:fldCharType="begin"/>
          </w:r>
          <w:r>
            <w:rPr>
              <w:b w:val="0"/>
              <w:bCs w:val="0"/>
              <w:i w:val="0"/>
              <w:iCs w:val="0"/>
            </w:rPr>
            <w:instrText xml:space="preserve"> PAGEREF _Toc9813 \h </w:instrText>
          </w:r>
          <w:r>
            <w:rPr>
              <w:b w:val="0"/>
              <w:bCs w:val="0"/>
              <w:i w:val="0"/>
              <w:iCs w:val="0"/>
            </w:rPr>
            <w:fldChar w:fldCharType="separate"/>
          </w:r>
          <w:r>
            <w:rPr>
              <w:b w:val="0"/>
              <w:bCs w:val="0"/>
              <w:i w:val="0"/>
              <w:iCs w:val="0"/>
            </w:rPr>
            <w:t>45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79C29F7">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_Toc26413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8.3</w:t>
          </w:r>
          <w:r>
            <w:rPr>
              <w:rFonts w:hint="eastAsia" w:ascii="宋体" w:hAnsi="宋体" w:eastAsia="宋体" w:cs="宋体"/>
              <w:b w:val="0"/>
              <w:bCs w:val="0"/>
              <w:i w:val="0"/>
              <w:iCs w:val="0"/>
              <w:kern w:val="0"/>
              <w:szCs w:val="24"/>
              <w:lang w:val="en-US" w:eastAsia="zh-CN" w:bidi="ar"/>
            </w:rPr>
            <w:t>财务报表分析</w:t>
          </w:r>
          <w:r>
            <w:rPr>
              <w:b w:val="0"/>
              <w:bCs w:val="0"/>
              <w:i w:val="0"/>
              <w:iCs w:val="0"/>
            </w:rPr>
            <w:tab/>
          </w:r>
          <w:r>
            <w:rPr>
              <w:b w:val="0"/>
              <w:bCs w:val="0"/>
              <w:i w:val="0"/>
              <w:iCs w:val="0"/>
            </w:rPr>
            <w:fldChar w:fldCharType="begin"/>
          </w:r>
          <w:r>
            <w:rPr>
              <w:b w:val="0"/>
              <w:bCs w:val="0"/>
              <w:i w:val="0"/>
              <w:iCs w:val="0"/>
            </w:rPr>
            <w:instrText xml:space="preserve"> PAGEREF _Toc26413 \h </w:instrText>
          </w:r>
          <w:r>
            <w:rPr>
              <w:b w:val="0"/>
              <w:bCs w:val="0"/>
              <w:i w:val="0"/>
              <w:iCs w:val="0"/>
            </w:rPr>
            <w:fldChar w:fldCharType="separate"/>
          </w:r>
          <w:r>
            <w:rPr>
              <w:b w:val="0"/>
              <w:bCs w:val="0"/>
              <w:i w:val="0"/>
              <w:iCs w:val="0"/>
            </w:rPr>
            <w:t>48</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55ADB6C">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_Toc21452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8.3.1</w:t>
          </w:r>
          <w:r>
            <w:rPr>
              <w:rFonts w:hint="eastAsia" w:ascii="宋体" w:hAnsi="宋体" w:eastAsia="宋体" w:cs="宋体"/>
              <w:b w:val="0"/>
              <w:bCs w:val="0"/>
              <w:i w:val="0"/>
              <w:iCs w:val="0"/>
              <w:kern w:val="0"/>
              <w:szCs w:val="24"/>
              <w:lang w:val="en-US" w:eastAsia="zh-CN" w:bidi="ar"/>
            </w:rPr>
            <w:t xml:space="preserve"> 预测利润表</w:t>
          </w:r>
          <w:r>
            <w:rPr>
              <w:b w:val="0"/>
              <w:bCs w:val="0"/>
              <w:i w:val="0"/>
              <w:iCs w:val="0"/>
            </w:rPr>
            <w:tab/>
          </w:r>
          <w:r>
            <w:rPr>
              <w:b w:val="0"/>
              <w:bCs w:val="0"/>
              <w:i w:val="0"/>
              <w:iCs w:val="0"/>
            </w:rPr>
            <w:fldChar w:fldCharType="begin"/>
          </w:r>
          <w:r>
            <w:rPr>
              <w:b w:val="0"/>
              <w:bCs w:val="0"/>
              <w:i w:val="0"/>
              <w:iCs w:val="0"/>
            </w:rPr>
            <w:instrText xml:space="preserve"> PAGEREF _Toc21452 \h </w:instrText>
          </w:r>
          <w:r>
            <w:rPr>
              <w:b w:val="0"/>
              <w:bCs w:val="0"/>
              <w:i w:val="0"/>
              <w:iCs w:val="0"/>
            </w:rPr>
            <w:fldChar w:fldCharType="separate"/>
          </w:r>
          <w:r>
            <w:rPr>
              <w:b w:val="0"/>
              <w:bCs w:val="0"/>
              <w:i w:val="0"/>
              <w:iCs w:val="0"/>
            </w:rPr>
            <w:t>48</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91D0741">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_Toc18287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 xml:space="preserve">8.3.2 </w:t>
          </w:r>
          <w:r>
            <w:rPr>
              <w:rFonts w:hint="eastAsia" w:ascii="宋体" w:hAnsi="宋体" w:eastAsia="宋体" w:cs="宋体"/>
              <w:b w:val="0"/>
              <w:bCs w:val="0"/>
              <w:i w:val="0"/>
              <w:iCs w:val="0"/>
              <w:kern w:val="0"/>
              <w:szCs w:val="24"/>
              <w:lang w:val="en-US" w:eastAsia="zh-CN" w:bidi="ar"/>
            </w:rPr>
            <w:t>预计现金流量表</w:t>
          </w:r>
          <w:r>
            <w:rPr>
              <w:b w:val="0"/>
              <w:bCs w:val="0"/>
              <w:i w:val="0"/>
              <w:iCs w:val="0"/>
            </w:rPr>
            <w:tab/>
          </w:r>
          <w:r>
            <w:rPr>
              <w:b w:val="0"/>
              <w:bCs w:val="0"/>
              <w:i w:val="0"/>
              <w:iCs w:val="0"/>
            </w:rPr>
            <w:fldChar w:fldCharType="begin"/>
          </w:r>
          <w:r>
            <w:rPr>
              <w:b w:val="0"/>
              <w:bCs w:val="0"/>
              <w:i w:val="0"/>
              <w:iCs w:val="0"/>
            </w:rPr>
            <w:instrText xml:space="preserve"> PAGEREF _Toc18287 \h </w:instrText>
          </w:r>
          <w:r>
            <w:rPr>
              <w:b w:val="0"/>
              <w:bCs w:val="0"/>
              <w:i w:val="0"/>
              <w:iCs w:val="0"/>
            </w:rPr>
            <w:fldChar w:fldCharType="separate"/>
          </w:r>
          <w:r>
            <w:rPr>
              <w:b w:val="0"/>
              <w:bCs w:val="0"/>
              <w:i w:val="0"/>
              <w:iCs w:val="0"/>
            </w:rPr>
            <w:t>49</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78C415D9">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_Toc11059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8.3.3</w:t>
          </w:r>
          <w:r>
            <w:rPr>
              <w:rFonts w:hint="eastAsia" w:ascii="宋体" w:hAnsi="宋体" w:eastAsia="宋体" w:cs="宋体"/>
              <w:b w:val="0"/>
              <w:bCs w:val="0"/>
              <w:i w:val="0"/>
              <w:iCs w:val="0"/>
              <w:kern w:val="0"/>
              <w:szCs w:val="24"/>
              <w:lang w:val="en-US" w:eastAsia="zh-CN" w:bidi="ar"/>
            </w:rPr>
            <w:t xml:space="preserve"> 预计资产负债表</w:t>
          </w:r>
          <w:r>
            <w:rPr>
              <w:b w:val="0"/>
              <w:bCs w:val="0"/>
              <w:i w:val="0"/>
              <w:iCs w:val="0"/>
            </w:rPr>
            <w:tab/>
          </w:r>
          <w:r>
            <w:rPr>
              <w:b w:val="0"/>
              <w:bCs w:val="0"/>
              <w:i w:val="0"/>
              <w:iCs w:val="0"/>
            </w:rPr>
            <w:fldChar w:fldCharType="begin"/>
          </w:r>
          <w:r>
            <w:rPr>
              <w:b w:val="0"/>
              <w:bCs w:val="0"/>
              <w:i w:val="0"/>
              <w:iCs w:val="0"/>
            </w:rPr>
            <w:instrText xml:space="preserve"> PAGEREF _Toc11059 \h </w:instrText>
          </w:r>
          <w:r>
            <w:rPr>
              <w:b w:val="0"/>
              <w:bCs w:val="0"/>
              <w:i w:val="0"/>
              <w:iCs w:val="0"/>
            </w:rPr>
            <w:fldChar w:fldCharType="separate"/>
          </w:r>
          <w:r>
            <w:rPr>
              <w:b w:val="0"/>
              <w:bCs w:val="0"/>
              <w:i w:val="0"/>
              <w:iCs w:val="0"/>
            </w:rPr>
            <w:t>50</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93B2C30">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_Toc16974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8.3.4</w:t>
          </w:r>
          <w:r>
            <w:rPr>
              <w:rFonts w:hint="eastAsia" w:ascii="宋体" w:hAnsi="宋体" w:eastAsia="宋体" w:cs="宋体"/>
              <w:b w:val="0"/>
              <w:bCs w:val="0"/>
              <w:i w:val="0"/>
              <w:iCs w:val="0"/>
              <w:kern w:val="0"/>
              <w:szCs w:val="24"/>
              <w:lang w:val="en-US" w:eastAsia="zh-CN" w:bidi="ar"/>
            </w:rPr>
            <w:t xml:space="preserve"> 财务可行性分析</w:t>
          </w:r>
          <w:r>
            <w:rPr>
              <w:b w:val="0"/>
              <w:bCs w:val="0"/>
              <w:i w:val="0"/>
              <w:iCs w:val="0"/>
            </w:rPr>
            <w:tab/>
          </w:r>
          <w:r>
            <w:rPr>
              <w:b w:val="0"/>
              <w:bCs w:val="0"/>
              <w:i w:val="0"/>
              <w:iCs w:val="0"/>
            </w:rPr>
            <w:fldChar w:fldCharType="begin"/>
          </w:r>
          <w:r>
            <w:rPr>
              <w:b w:val="0"/>
              <w:bCs w:val="0"/>
              <w:i w:val="0"/>
              <w:iCs w:val="0"/>
            </w:rPr>
            <w:instrText xml:space="preserve"> PAGEREF _Toc16974 \h </w:instrText>
          </w:r>
          <w:r>
            <w:rPr>
              <w:b w:val="0"/>
              <w:bCs w:val="0"/>
              <w:i w:val="0"/>
              <w:iCs w:val="0"/>
            </w:rPr>
            <w:fldChar w:fldCharType="separate"/>
          </w:r>
          <w:r>
            <w:rPr>
              <w:b w:val="0"/>
              <w:bCs w:val="0"/>
              <w:i w:val="0"/>
              <w:iCs w:val="0"/>
            </w:rPr>
            <w:t>51</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36FA79F9">
          <w:pPr>
            <w:pStyle w:val="10"/>
            <w:tabs>
              <w:tab w:val="right" w:leader="middleDot" w:pos="8797"/>
              <w:tab w:val="clear" w:pos="8296"/>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_Toc31345 </w:instrText>
          </w:r>
          <w:r>
            <w:rPr>
              <w:rFonts w:hint="eastAsia" w:ascii="宋体" w:hAnsi="宋体" w:cs="宋体"/>
              <w:b w:val="0"/>
              <w:bCs w:val="0"/>
              <w:i w:val="0"/>
              <w:iCs w:val="0"/>
              <w:szCs w:val="28"/>
              <w:lang w:val="en-US" w:eastAsia="zh-CN"/>
            </w:rPr>
            <w:fldChar w:fldCharType="separate"/>
          </w:r>
          <w:r>
            <w:rPr>
              <w:rFonts w:hint="eastAsia" w:ascii="宋体" w:hAnsi="宋体" w:eastAsia="宋体" w:cs="宋体"/>
              <w:b/>
              <w:bCs/>
              <w:i w:val="0"/>
              <w:iCs w:val="0"/>
              <w:kern w:val="2"/>
              <w:szCs w:val="28"/>
              <w:lang w:val="en-US" w:eastAsia="zh-CN" w:bidi="ar-SA"/>
            </w:rPr>
            <w:t>9、</w:t>
          </w:r>
          <w:r>
            <w:rPr>
              <w:rFonts w:hint="eastAsia" w:ascii="宋体" w:hAnsi="宋体" w:eastAsia="宋体" w:cs="宋体"/>
              <w:b/>
              <w:bCs/>
              <w:i w:val="0"/>
              <w:iCs w:val="0"/>
              <w:kern w:val="0"/>
              <w:szCs w:val="28"/>
              <w:lang w:val="en-US" w:eastAsia="zh-CN" w:bidi="ar"/>
            </w:rPr>
            <w:t>风险分析及对策</w:t>
          </w:r>
          <w:r>
            <w:rPr>
              <w:b/>
              <w:bCs/>
              <w:i w:val="0"/>
              <w:iCs w:val="0"/>
            </w:rPr>
            <w:tab/>
          </w:r>
          <w:r>
            <w:rPr>
              <w:b w:val="0"/>
              <w:bCs w:val="0"/>
              <w:i w:val="0"/>
              <w:iCs w:val="0"/>
            </w:rPr>
            <w:fldChar w:fldCharType="begin"/>
          </w:r>
          <w:r>
            <w:rPr>
              <w:b w:val="0"/>
              <w:bCs w:val="0"/>
              <w:i w:val="0"/>
              <w:iCs w:val="0"/>
            </w:rPr>
            <w:instrText xml:space="preserve"> PAGEREF _Toc31345 \h </w:instrText>
          </w:r>
          <w:r>
            <w:rPr>
              <w:b w:val="0"/>
              <w:bCs w:val="0"/>
              <w:i w:val="0"/>
              <w:iCs w:val="0"/>
            </w:rPr>
            <w:fldChar w:fldCharType="separate"/>
          </w:r>
          <w:r>
            <w:rPr>
              <w:b w:val="0"/>
              <w:bCs w:val="0"/>
              <w:i w:val="0"/>
              <w:iCs w:val="0"/>
            </w:rPr>
            <w:t>54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21F13C69">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_Toc19357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9.1 风险分析</w:t>
          </w:r>
          <w:r>
            <w:rPr>
              <w:b w:val="0"/>
              <w:bCs w:val="0"/>
              <w:i w:val="0"/>
              <w:iCs w:val="0"/>
            </w:rPr>
            <w:tab/>
          </w:r>
          <w:r>
            <w:rPr>
              <w:b w:val="0"/>
              <w:bCs w:val="0"/>
              <w:i w:val="0"/>
              <w:iCs w:val="0"/>
            </w:rPr>
            <w:fldChar w:fldCharType="begin"/>
          </w:r>
          <w:r>
            <w:rPr>
              <w:b w:val="0"/>
              <w:bCs w:val="0"/>
              <w:i w:val="0"/>
              <w:iCs w:val="0"/>
            </w:rPr>
            <w:instrText xml:space="preserve"> PAGEREF _Toc19357 \h </w:instrText>
          </w:r>
          <w:r>
            <w:rPr>
              <w:b w:val="0"/>
              <w:bCs w:val="0"/>
              <w:i w:val="0"/>
              <w:iCs w:val="0"/>
            </w:rPr>
            <w:fldChar w:fldCharType="separate"/>
          </w:r>
          <w:r>
            <w:rPr>
              <w:b w:val="0"/>
              <w:bCs w:val="0"/>
              <w:i w:val="0"/>
              <w:iCs w:val="0"/>
            </w:rPr>
            <w:t>54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3782A021">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_Toc21899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9.1.1</w:t>
          </w:r>
          <w:r>
            <w:rPr>
              <w:rFonts w:hint="eastAsia"/>
              <w:b w:val="0"/>
              <w:bCs w:val="0"/>
              <w:i w:val="0"/>
              <w:iCs w:val="0"/>
              <w:lang w:val="en-US" w:eastAsia="zh-CN"/>
            </w:rPr>
            <w:t xml:space="preserve"> 市场风险</w:t>
          </w:r>
          <w:r>
            <w:rPr>
              <w:b w:val="0"/>
              <w:bCs w:val="0"/>
              <w:i w:val="0"/>
              <w:iCs w:val="0"/>
            </w:rPr>
            <w:tab/>
          </w:r>
          <w:r>
            <w:rPr>
              <w:b w:val="0"/>
              <w:bCs w:val="0"/>
              <w:i w:val="0"/>
              <w:iCs w:val="0"/>
            </w:rPr>
            <w:fldChar w:fldCharType="begin"/>
          </w:r>
          <w:r>
            <w:rPr>
              <w:b w:val="0"/>
              <w:bCs w:val="0"/>
              <w:i w:val="0"/>
              <w:iCs w:val="0"/>
            </w:rPr>
            <w:instrText xml:space="preserve"> PAGEREF _Toc21899 \h </w:instrText>
          </w:r>
          <w:r>
            <w:rPr>
              <w:b w:val="0"/>
              <w:bCs w:val="0"/>
              <w:i w:val="0"/>
              <w:iCs w:val="0"/>
            </w:rPr>
            <w:fldChar w:fldCharType="separate"/>
          </w:r>
          <w:r>
            <w:rPr>
              <w:b w:val="0"/>
              <w:bCs w:val="0"/>
              <w:i w:val="0"/>
              <w:iCs w:val="0"/>
            </w:rPr>
            <w:t>54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1D4361C0">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_Toc16606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9.1.2 经营风险</w:t>
          </w:r>
          <w:r>
            <w:rPr>
              <w:b w:val="0"/>
              <w:bCs w:val="0"/>
              <w:i w:val="0"/>
              <w:iCs w:val="0"/>
            </w:rPr>
            <w:tab/>
          </w:r>
          <w:r>
            <w:rPr>
              <w:b w:val="0"/>
              <w:bCs w:val="0"/>
              <w:i w:val="0"/>
              <w:iCs w:val="0"/>
            </w:rPr>
            <w:fldChar w:fldCharType="begin"/>
          </w:r>
          <w:r>
            <w:rPr>
              <w:b w:val="0"/>
              <w:bCs w:val="0"/>
              <w:i w:val="0"/>
              <w:iCs w:val="0"/>
            </w:rPr>
            <w:instrText xml:space="preserve"> PAGEREF _Toc16606 \h </w:instrText>
          </w:r>
          <w:r>
            <w:rPr>
              <w:b w:val="0"/>
              <w:bCs w:val="0"/>
              <w:i w:val="0"/>
              <w:iCs w:val="0"/>
            </w:rPr>
            <w:fldChar w:fldCharType="separate"/>
          </w:r>
          <w:r>
            <w:rPr>
              <w:b w:val="0"/>
              <w:bCs w:val="0"/>
              <w:i w:val="0"/>
              <w:iCs w:val="0"/>
            </w:rPr>
            <w:t>54</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2BE8EDC8">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_Toc8003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9.1.3 财务风险</w:t>
          </w:r>
          <w:r>
            <w:rPr>
              <w:b w:val="0"/>
              <w:bCs w:val="0"/>
              <w:i w:val="0"/>
              <w:iCs w:val="0"/>
            </w:rPr>
            <w:tab/>
          </w:r>
          <w:r>
            <w:rPr>
              <w:b w:val="0"/>
              <w:bCs w:val="0"/>
              <w:i w:val="0"/>
              <w:iCs w:val="0"/>
            </w:rPr>
            <w:fldChar w:fldCharType="begin"/>
          </w:r>
          <w:r>
            <w:rPr>
              <w:b w:val="0"/>
              <w:bCs w:val="0"/>
              <w:i w:val="0"/>
              <w:iCs w:val="0"/>
            </w:rPr>
            <w:instrText xml:space="preserve"> PAGEREF _Toc8003 \h </w:instrText>
          </w:r>
          <w:r>
            <w:rPr>
              <w:b w:val="0"/>
              <w:bCs w:val="0"/>
              <w:i w:val="0"/>
              <w:iCs w:val="0"/>
            </w:rPr>
            <w:fldChar w:fldCharType="separate"/>
          </w:r>
          <w:r>
            <w:rPr>
              <w:b w:val="0"/>
              <w:bCs w:val="0"/>
              <w:i w:val="0"/>
              <w:iCs w:val="0"/>
            </w:rPr>
            <w:t>55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DA8266D">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_Toc12265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9.1.4 政策风险</w:t>
          </w:r>
          <w:r>
            <w:rPr>
              <w:b w:val="0"/>
              <w:bCs w:val="0"/>
              <w:i w:val="0"/>
              <w:iCs w:val="0"/>
            </w:rPr>
            <w:tab/>
          </w:r>
          <w:r>
            <w:rPr>
              <w:b w:val="0"/>
              <w:bCs w:val="0"/>
              <w:i w:val="0"/>
              <w:iCs w:val="0"/>
            </w:rPr>
            <w:fldChar w:fldCharType="begin"/>
          </w:r>
          <w:r>
            <w:rPr>
              <w:b w:val="0"/>
              <w:bCs w:val="0"/>
              <w:i w:val="0"/>
              <w:iCs w:val="0"/>
            </w:rPr>
            <w:instrText xml:space="preserve"> PAGEREF _Toc12265 \h </w:instrText>
          </w:r>
          <w:r>
            <w:rPr>
              <w:b w:val="0"/>
              <w:bCs w:val="0"/>
              <w:i w:val="0"/>
              <w:iCs w:val="0"/>
            </w:rPr>
            <w:fldChar w:fldCharType="separate"/>
          </w:r>
          <w:r>
            <w:rPr>
              <w:b w:val="0"/>
              <w:bCs w:val="0"/>
              <w:i w:val="0"/>
              <w:iCs w:val="0"/>
            </w:rPr>
            <w:t>55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2BBBA20C">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_Toc5034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9.1.5 信誉风险</w:t>
          </w:r>
          <w:r>
            <w:rPr>
              <w:b w:val="0"/>
              <w:bCs w:val="0"/>
              <w:i w:val="0"/>
              <w:iCs w:val="0"/>
            </w:rPr>
            <w:tab/>
          </w:r>
          <w:r>
            <w:rPr>
              <w:b w:val="0"/>
              <w:bCs w:val="0"/>
              <w:i w:val="0"/>
              <w:iCs w:val="0"/>
            </w:rPr>
            <w:fldChar w:fldCharType="begin"/>
          </w:r>
          <w:r>
            <w:rPr>
              <w:b w:val="0"/>
              <w:bCs w:val="0"/>
              <w:i w:val="0"/>
              <w:iCs w:val="0"/>
            </w:rPr>
            <w:instrText xml:space="preserve"> PAGEREF _Toc5034 \h </w:instrText>
          </w:r>
          <w:r>
            <w:rPr>
              <w:b w:val="0"/>
              <w:bCs w:val="0"/>
              <w:i w:val="0"/>
              <w:iCs w:val="0"/>
            </w:rPr>
            <w:fldChar w:fldCharType="separate"/>
          </w:r>
          <w:r>
            <w:rPr>
              <w:b w:val="0"/>
              <w:bCs w:val="0"/>
              <w:i w:val="0"/>
              <w:iCs w:val="0"/>
            </w:rPr>
            <w:t>55</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60EB5C8">
          <w:pPr>
            <w:pStyle w:val="12"/>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_Toc7103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9.2 风险对策</w:t>
          </w:r>
          <w:r>
            <w:rPr>
              <w:b w:val="0"/>
              <w:bCs w:val="0"/>
              <w:i w:val="0"/>
              <w:iCs w:val="0"/>
            </w:rPr>
            <w:tab/>
          </w:r>
          <w:r>
            <w:rPr>
              <w:b w:val="0"/>
              <w:bCs w:val="0"/>
              <w:i w:val="0"/>
              <w:iCs w:val="0"/>
            </w:rPr>
            <w:fldChar w:fldCharType="begin"/>
          </w:r>
          <w:r>
            <w:rPr>
              <w:b w:val="0"/>
              <w:bCs w:val="0"/>
              <w:i w:val="0"/>
              <w:iCs w:val="0"/>
            </w:rPr>
            <w:instrText xml:space="preserve"> PAGEREF _Toc7103 \h </w:instrText>
          </w:r>
          <w:r>
            <w:rPr>
              <w:b w:val="0"/>
              <w:bCs w:val="0"/>
              <w:i w:val="0"/>
              <w:iCs w:val="0"/>
            </w:rPr>
            <w:fldChar w:fldCharType="separate"/>
          </w:r>
          <w:r>
            <w:rPr>
              <w:b w:val="0"/>
              <w:bCs w:val="0"/>
              <w:i w:val="0"/>
              <w:iCs w:val="0"/>
            </w:rPr>
            <w:t>56</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2DB7E610">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_Toc19493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 xml:space="preserve">9.2.1 </w:t>
          </w:r>
          <w:r>
            <w:rPr>
              <w:rFonts w:hint="eastAsia"/>
              <w:b w:val="0"/>
              <w:bCs w:val="0"/>
              <w:i w:val="0"/>
              <w:iCs w:val="0"/>
              <w:lang w:val="en-US" w:eastAsia="zh-CN"/>
            </w:rPr>
            <w:t>市场风险对策</w:t>
          </w:r>
          <w:r>
            <w:rPr>
              <w:b w:val="0"/>
              <w:bCs w:val="0"/>
              <w:i w:val="0"/>
              <w:iCs w:val="0"/>
            </w:rPr>
            <w:tab/>
          </w:r>
          <w:r>
            <w:rPr>
              <w:b w:val="0"/>
              <w:bCs w:val="0"/>
              <w:i w:val="0"/>
              <w:iCs w:val="0"/>
            </w:rPr>
            <w:fldChar w:fldCharType="begin"/>
          </w:r>
          <w:r>
            <w:rPr>
              <w:b w:val="0"/>
              <w:bCs w:val="0"/>
              <w:i w:val="0"/>
              <w:iCs w:val="0"/>
            </w:rPr>
            <w:instrText xml:space="preserve"> PAGEREF _Toc19493 \h </w:instrText>
          </w:r>
          <w:r>
            <w:rPr>
              <w:b w:val="0"/>
              <w:bCs w:val="0"/>
              <w:i w:val="0"/>
              <w:iCs w:val="0"/>
            </w:rPr>
            <w:fldChar w:fldCharType="separate"/>
          </w:r>
          <w:r>
            <w:rPr>
              <w:b w:val="0"/>
              <w:bCs w:val="0"/>
              <w:i w:val="0"/>
              <w:iCs w:val="0"/>
            </w:rPr>
            <w:t>56</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5B39684E">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_Toc30963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9.2.2</w:t>
          </w:r>
          <w:r>
            <w:rPr>
              <w:rFonts w:hint="eastAsia"/>
              <w:b w:val="0"/>
              <w:bCs w:val="0"/>
              <w:i w:val="0"/>
              <w:iCs w:val="0"/>
              <w:lang w:val="en-US" w:eastAsia="zh-CN"/>
            </w:rPr>
            <w:t xml:space="preserve"> 经营风险对策</w:t>
          </w:r>
          <w:r>
            <w:rPr>
              <w:b w:val="0"/>
              <w:bCs w:val="0"/>
              <w:i w:val="0"/>
              <w:iCs w:val="0"/>
            </w:rPr>
            <w:tab/>
          </w:r>
          <w:r>
            <w:rPr>
              <w:b w:val="0"/>
              <w:bCs w:val="0"/>
              <w:i w:val="0"/>
              <w:iCs w:val="0"/>
            </w:rPr>
            <w:fldChar w:fldCharType="begin"/>
          </w:r>
          <w:r>
            <w:rPr>
              <w:b w:val="0"/>
              <w:bCs w:val="0"/>
              <w:i w:val="0"/>
              <w:iCs w:val="0"/>
            </w:rPr>
            <w:instrText xml:space="preserve"> PAGEREF _Toc30963 \h </w:instrText>
          </w:r>
          <w:r>
            <w:rPr>
              <w:b w:val="0"/>
              <w:bCs w:val="0"/>
              <w:i w:val="0"/>
              <w:iCs w:val="0"/>
            </w:rPr>
            <w:fldChar w:fldCharType="separate"/>
          </w:r>
          <w:r>
            <w:rPr>
              <w:b w:val="0"/>
              <w:bCs w:val="0"/>
              <w:i w:val="0"/>
              <w:iCs w:val="0"/>
            </w:rPr>
            <w:t>56</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0E1054B8">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_Toc12472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9.2.3 财务风险对策</w:t>
          </w:r>
          <w:r>
            <w:rPr>
              <w:b w:val="0"/>
              <w:bCs w:val="0"/>
              <w:i w:val="0"/>
              <w:iCs w:val="0"/>
            </w:rPr>
            <w:tab/>
          </w:r>
          <w:r>
            <w:rPr>
              <w:b w:val="0"/>
              <w:bCs w:val="0"/>
              <w:i w:val="0"/>
              <w:iCs w:val="0"/>
            </w:rPr>
            <w:fldChar w:fldCharType="begin"/>
          </w:r>
          <w:r>
            <w:rPr>
              <w:b w:val="0"/>
              <w:bCs w:val="0"/>
              <w:i w:val="0"/>
              <w:iCs w:val="0"/>
            </w:rPr>
            <w:instrText xml:space="preserve"> PAGEREF _Toc12472 \h </w:instrText>
          </w:r>
          <w:r>
            <w:rPr>
              <w:b w:val="0"/>
              <w:bCs w:val="0"/>
              <w:i w:val="0"/>
              <w:iCs w:val="0"/>
            </w:rPr>
            <w:fldChar w:fldCharType="separate"/>
          </w:r>
          <w:r>
            <w:rPr>
              <w:b w:val="0"/>
              <w:bCs w:val="0"/>
              <w:i w:val="0"/>
              <w:iCs w:val="0"/>
            </w:rPr>
            <w:t>57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6F1FBA9E">
          <w:pPr>
            <w:pStyle w:val="7"/>
            <w:tabs>
              <w:tab w:val="right" w:leader="middleDot" w:pos="8797"/>
            </w:tabs>
            <w:rPr>
              <w:b w:val="0"/>
              <w:bCs w:val="0"/>
              <w:i w:val="0"/>
              <w:iCs w:val="0"/>
            </w:rPr>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_Toc9805 </w:instrText>
          </w:r>
          <w:r>
            <w:rPr>
              <w:rFonts w:hint="eastAsia" w:ascii="宋体" w:hAnsi="宋体" w:cs="宋体"/>
              <w:b w:val="0"/>
              <w:bCs w:val="0"/>
              <w:i w:val="0"/>
              <w:iCs w:val="0"/>
              <w:szCs w:val="28"/>
              <w:lang w:val="en-US" w:eastAsia="zh-CN"/>
            </w:rPr>
            <w:fldChar w:fldCharType="separate"/>
          </w:r>
          <w:r>
            <w:rPr>
              <w:rFonts w:hint="eastAsia" w:asciiTheme="minorHAnsi" w:hAnsiTheme="minorHAnsi" w:eastAsiaTheme="minorHAnsi" w:cstheme="minorBidi"/>
              <w:b w:val="0"/>
              <w:bCs w:val="0"/>
              <w:i w:val="0"/>
              <w:iCs w:val="0"/>
              <w:smallCaps w:val="0"/>
              <w:kern w:val="2"/>
              <w:sz w:val="20"/>
              <w:szCs w:val="20"/>
              <w:lang w:val="en-US" w:eastAsia="zh-CN" w:bidi="ar-SA"/>
            </w:rPr>
            <w:t>9.2.4</w:t>
          </w:r>
          <w:r>
            <w:rPr>
              <w:rFonts w:hint="eastAsia"/>
              <w:b w:val="0"/>
              <w:bCs w:val="0"/>
              <w:i w:val="0"/>
              <w:iCs w:val="0"/>
              <w:lang w:val="en-US" w:eastAsia="zh-CN"/>
            </w:rPr>
            <w:t xml:space="preserve"> 政策风险对策</w:t>
          </w:r>
          <w:r>
            <w:rPr>
              <w:b w:val="0"/>
              <w:bCs w:val="0"/>
              <w:i w:val="0"/>
              <w:iCs w:val="0"/>
            </w:rPr>
            <w:tab/>
          </w:r>
          <w:r>
            <w:rPr>
              <w:b w:val="0"/>
              <w:bCs w:val="0"/>
              <w:i w:val="0"/>
              <w:iCs w:val="0"/>
            </w:rPr>
            <w:fldChar w:fldCharType="begin"/>
          </w:r>
          <w:r>
            <w:rPr>
              <w:b w:val="0"/>
              <w:bCs w:val="0"/>
              <w:i w:val="0"/>
              <w:iCs w:val="0"/>
            </w:rPr>
            <w:instrText xml:space="preserve"> PAGEREF _Toc9805 \h </w:instrText>
          </w:r>
          <w:r>
            <w:rPr>
              <w:b w:val="0"/>
              <w:bCs w:val="0"/>
              <w:i w:val="0"/>
              <w:iCs w:val="0"/>
            </w:rPr>
            <w:fldChar w:fldCharType="separate"/>
          </w:r>
          <w:r>
            <w:rPr>
              <w:b w:val="0"/>
              <w:bCs w:val="0"/>
              <w:i w:val="0"/>
              <w:iCs w:val="0"/>
            </w:rPr>
            <w:t>57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31E0359">
          <w:pPr>
            <w:pStyle w:val="7"/>
            <w:tabs>
              <w:tab w:val="right" w:leader="middleDot" w:pos="8797"/>
            </w:tabs>
          </w:pPr>
          <w:r>
            <w:rPr>
              <w:rFonts w:hint="eastAsia" w:ascii="宋体" w:hAnsi="宋体" w:cs="宋体"/>
              <w:b w:val="0"/>
              <w:bCs w:val="0"/>
              <w:i w:val="0"/>
              <w:iCs w:val="0"/>
              <w:szCs w:val="28"/>
              <w:lang w:val="en-US" w:eastAsia="zh-CN"/>
            </w:rPr>
            <w:fldChar w:fldCharType="begin"/>
          </w:r>
          <w:r>
            <w:rPr>
              <w:rFonts w:hint="eastAsia" w:ascii="宋体" w:hAnsi="宋体" w:cs="宋体"/>
              <w:b w:val="0"/>
              <w:bCs w:val="0"/>
              <w:i w:val="0"/>
              <w:iCs w:val="0"/>
              <w:szCs w:val="28"/>
              <w:lang w:val="en-US" w:eastAsia="zh-CN"/>
            </w:rPr>
            <w:instrText xml:space="preserve"> HYPERLINK \l _Toc10390 </w:instrText>
          </w:r>
          <w:r>
            <w:rPr>
              <w:rFonts w:hint="eastAsia" w:ascii="宋体" w:hAnsi="宋体" w:cs="宋体"/>
              <w:b w:val="0"/>
              <w:bCs w:val="0"/>
              <w:i w:val="0"/>
              <w:iCs w:val="0"/>
              <w:szCs w:val="28"/>
              <w:lang w:val="en-US" w:eastAsia="zh-CN"/>
            </w:rPr>
            <w:fldChar w:fldCharType="separate"/>
          </w:r>
          <w:r>
            <w:rPr>
              <w:rFonts w:hint="eastAsia"/>
              <w:b w:val="0"/>
              <w:bCs w:val="0"/>
              <w:i w:val="0"/>
              <w:iCs w:val="0"/>
              <w:lang w:val="en-US" w:eastAsia="zh-CN"/>
            </w:rPr>
            <w:t>9.2.5 信誉风险对策</w:t>
          </w:r>
          <w:r>
            <w:rPr>
              <w:b w:val="0"/>
              <w:bCs w:val="0"/>
              <w:i w:val="0"/>
              <w:iCs w:val="0"/>
            </w:rPr>
            <w:tab/>
          </w:r>
          <w:r>
            <w:rPr>
              <w:b w:val="0"/>
              <w:bCs w:val="0"/>
              <w:i w:val="0"/>
              <w:iCs w:val="0"/>
            </w:rPr>
            <w:fldChar w:fldCharType="begin"/>
          </w:r>
          <w:r>
            <w:rPr>
              <w:b w:val="0"/>
              <w:bCs w:val="0"/>
              <w:i w:val="0"/>
              <w:iCs w:val="0"/>
            </w:rPr>
            <w:instrText xml:space="preserve"> PAGEREF _Toc10390 \h </w:instrText>
          </w:r>
          <w:r>
            <w:rPr>
              <w:b w:val="0"/>
              <w:bCs w:val="0"/>
              <w:i w:val="0"/>
              <w:iCs w:val="0"/>
            </w:rPr>
            <w:fldChar w:fldCharType="separate"/>
          </w:r>
          <w:r>
            <w:rPr>
              <w:b w:val="0"/>
              <w:bCs w:val="0"/>
              <w:i w:val="0"/>
              <w:iCs w:val="0"/>
            </w:rPr>
            <w:t>57</w:t>
          </w:r>
          <w:r>
            <w:rPr>
              <w:b w:val="0"/>
              <w:bCs w:val="0"/>
              <w:i w:val="0"/>
              <w:iCs w:val="0"/>
            </w:rPr>
            <w:fldChar w:fldCharType="end"/>
          </w:r>
          <w:r>
            <w:rPr>
              <w:rFonts w:hint="eastAsia" w:ascii="宋体" w:hAnsi="宋体" w:cs="宋体"/>
              <w:b w:val="0"/>
              <w:bCs w:val="0"/>
              <w:i w:val="0"/>
              <w:iCs w:val="0"/>
              <w:szCs w:val="28"/>
              <w:lang w:val="en-US" w:eastAsia="zh-CN"/>
            </w:rPr>
            <w:fldChar w:fldCharType="end"/>
          </w:r>
        </w:p>
        <w:p w14:paraId="4FA74743">
          <w:pPr>
            <w:ind w:left="0" w:leftChars="0" w:firstLine="0" w:firstLineChars="0"/>
            <w:jc w:val="both"/>
            <w:outlineLvl w:val="0"/>
            <w:rPr>
              <w:rFonts w:hint="eastAsia" w:ascii="宋体" w:hAnsi="宋体" w:cs="宋体"/>
              <w:bCs/>
              <w:szCs w:val="28"/>
              <w:lang w:val="en-US" w:eastAsia="zh-CN"/>
            </w:rPr>
          </w:pPr>
        </w:p>
        <w:p w14:paraId="6F96BCED">
          <w:pPr>
            <w:pStyle w:val="11"/>
            <w:tabs>
              <w:tab w:val="right" w:leader="dot" w:pos="8296"/>
            </w:tabs>
            <w:ind w:left="1080" w:leftChars="450" w:firstLine="2400" w:firstLineChars="800"/>
            <w:jc w:val="both"/>
            <w:rPr>
              <w:rFonts w:ascii="宋体" w:hAnsi="宋体"/>
              <w:sz w:val="30"/>
              <w:szCs w:val="30"/>
            </w:rPr>
          </w:pPr>
          <w:bookmarkStart w:id="309" w:name="_GoBack"/>
          <w:bookmarkEnd w:id="309"/>
          <w:r>
            <w:rPr>
              <w:rFonts w:hint="eastAsia" w:ascii="宋体" w:hAnsi="宋体"/>
              <w:sz w:val="30"/>
              <w:szCs w:val="30"/>
            </w:rPr>
            <w:t>图目录</w:t>
          </w:r>
        </w:p>
        <w:p w14:paraId="2FD7BF2F">
          <w:pPr>
            <w:pStyle w:val="11"/>
            <w:tabs>
              <w:tab w:val="right" w:leader="dot" w:pos="8296"/>
            </w:tabs>
            <w:ind w:left="960" w:hanging="480"/>
            <w:rPr>
              <w:rFonts w:eastAsiaTheme="minorEastAsia"/>
              <w:sz w:val="21"/>
            </w:rPr>
          </w:pPr>
          <w:r>
            <w:rPr>
              <w:rFonts w:ascii="宋体" w:hAnsi="宋体"/>
            </w:rPr>
            <w:fldChar w:fldCharType="begin"/>
          </w:r>
          <w:r>
            <w:rPr>
              <w:rFonts w:ascii="宋体" w:hAnsi="宋体"/>
            </w:rPr>
            <w:instrText xml:space="preserve"> TOC \h \z \c "图" </w:instrText>
          </w:r>
          <w:r>
            <w:rPr>
              <w:rFonts w:ascii="宋体" w:hAnsi="宋体"/>
            </w:rPr>
            <w:fldChar w:fldCharType="separate"/>
          </w:r>
          <w:r>
            <w:fldChar w:fldCharType="begin"/>
          </w:r>
          <w:r>
            <w:instrText xml:space="preserve"> HYPERLINK \l "_Toc130408937" </w:instrText>
          </w:r>
          <w:r>
            <w:fldChar w:fldCharType="separate"/>
          </w:r>
          <w:r>
            <w:rPr>
              <w:rStyle w:val="17"/>
              <w:rFonts w:ascii="宋体" w:hAnsi="宋体"/>
            </w:rPr>
            <w:t xml:space="preserve">图 1 </w:t>
          </w:r>
          <w:r>
            <w:rPr>
              <w:rFonts w:hint="eastAsia" w:ascii="宋体" w:hAnsi="宋体" w:eastAsia="宋体" w:cs="宋体"/>
              <w:lang w:val="en-US" w:eastAsia="zh-CN"/>
            </w:rPr>
            <w:t>2014-2023年导盲杖市场规模统计图</w:t>
          </w:r>
          <w:r>
            <w:tab/>
          </w:r>
          <w:r>
            <w:rPr>
              <w:rFonts w:hint="eastAsia"/>
              <w:lang w:val="en-US" w:eastAsia="zh-CN"/>
            </w:rPr>
            <w:t>4</w:t>
          </w:r>
          <w:r>
            <w:fldChar w:fldCharType="end"/>
          </w:r>
        </w:p>
        <w:p w14:paraId="50761700">
          <w:pPr>
            <w:pStyle w:val="11"/>
            <w:tabs>
              <w:tab w:val="right" w:leader="dot" w:pos="8296"/>
            </w:tabs>
            <w:ind w:left="960" w:hanging="480"/>
          </w:pPr>
          <w:r>
            <w:fldChar w:fldCharType="begin"/>
          </w:r>
          <w:r>
            <w:instrText xml:space="preserve"> HYPERLINK \l "_Toc130408938" </w:instrText>
          </w:r>
          <w:r>
            <w:fldChar w:fldCharType="separate"/>
          </w:r>
          <w:r>
            <w:rPr>
              <w:rStyle w:val="17"/>
              <w:rFonts w:ascii="宋体" w:hAnsi="宋体"/>
            </w:rPr>
            <w:t>图 2</w:t>
          </w:r>
          <w:r>
            <w:rPr>
              <w:rStyle w:val="17"/>
              <w:rFonts w:hint="eastAsia" w:ascii="宋体" w:hAnsi="宋体"/>
              <w:lang w:val="en-US" w:eastAsia="zh-CN"/>
            </w:rPr>
            <w:t>商业模式九宫格画布</w:t>
          </w:r>
          <w:r>
            <w:tab/>
          </w:r>
          <w:r>
            <w:rPr>
              <w:rFonts w:hint="eastAsia"/>
              <w:lang w:val="en-US" w:eastAsia="zh-CN"/>
            </w:rPr>
            <w:t>5</w:t>
          </w:r>
          <w:r>
            <w:fldChar w:fldCharType="end"/>
          </w:r>
        </w:p>
        <w:p w14:paraId="605FA625">
          <w:pPr>
            <w:pStyle w:val="11"/>
            <w:tabs>
              <w:tab w:val="right" w:leader="dot" w:pos="8296"/>
            </w:tabs>
            <w:ind w:left="960" w:hanging="480"/>
          </w:pPr>
          <w:r>
            <w:fldChar w:fldCharType="begin"/>
          </w:r>
          <w:r>
            <w:instrText xml:space="preserve"> HYPERLINK \l "_Toc130408938" </w:instrText>
          </w:r>
          <w:r>
            <w:fldChar w:fldCharType="separate"/>
          </w:r>
          <w:r>
            <w:rPr>
              <w:rStyle w:val="17"/>
              <w:rFonts w:ascii="宋体" w:hAnsi="宋体"/>
            </w:rPr>
            <w:t xml:space="preserve">图 </w:t>
          </w:r>
          <w:r>
            <w:rPr>
              <w:rStyle w:val="17"/>
              <w:rFonts w:hint="eastAsia" w:ascii="宋体" w:hAnsi="宋体"/>
              <w:lang w:val="en-US" w:eastAsia="zh-CN"/>
            </w:rPr>
            <w:t>3营业收入预测图</w:t>
          </w:r>
          <w:r>
            <w:tab/>
          </w:r>
          <w:r>
            <w:rPr>
              <w:rFonts w:hint="eastAsia"/>
              <w:lang w:val="en-US" w:eastAsia="zh-CN"/>
            </w:rPr>
            <w:t>5</w:t>
          </w:r>
          <w:r>
            <w:fldChar w:fldCharType="end"/>
          </w:r>
        </w:p>
        <w:p w14:paraId="7F470D2B">
          <w:pPr>
            <w:pStyle w:val="11"/>
            <w:tabs>
              <w:tab w:val="right" w:leader="dot" w:pos="8296"/>
            </w:tabs>
            <w:ind w:left="960" w:hanging="480"/>
            <w:rPr>
              <w:rFonts w:hint="eastAsia" w:eastAsia="宋体"/>
              <w:sz w:val="21"/>
              <w:lang w:val="en-US" w:eastAsia="zh-CN"/>
            </w:rPr>
          </w:pPr>
          <w:r>
            <w:fldChar w:fldCharType="begin"/>
          </w:r>
          <w:r>
            <w:instrText xml:space="preserve"> HYPERLINK \l "_Toc130408939" </w:instrText>
          </w:r>
          <w:r>
            <w:fldChar w:fldCharType="separate"/>
          </w:r>
          <w:r>
            <w:rPr>
              <w:rStyle w:val="17"/>
              <w:rFonts w:ascii="宋体" w:hAnsi="宋体"/>
            </w:rPr>
            <w:t xml:space="preserve">图 </w:t>
          </w:r>
          <w:r>
            <w:rPr>
              <w:rStyle w:val="17"/>
              <w:rFonts w:hint="eastAsia" w:ascii="宋体" w:hAnsi="宋体"/>
              <w:lang w:val="en-US" w:eastAsia="zh-CN"/>
            </w:rPr>
            <w:t>4系统流程图</w:t>
          </w:r>
          <w:r>
            <w:tab/>
          </w:r>
          <w:r>
            <w:fldChar w:fldCharType="end"/>
          </w:r>
          <w:r>
            <w:rPr>
              <w:rFonts w:hint="eastAsia"/>
              <w:lang w:val="en-US" w:eastAsia="zh-CN"/>
            </w:rPr>
            <w:t>8</w:t>
          </w:r>
        </w:p>
        <w:p w14:paraId="39F0874A">
          <w:pPr>
            <w:pStyle w:val="11"/>
            <w:tabs>
              <w:tab w:val="right" w:leader="dot" w:pos="8296"/>
            </w:tabs>
            <w:ind w:left="960" w:hanging="480"/>
            <w:rPr>
              <w:rFonts w:eastAsiaTheme="minorEastAsia"/>
              <w:sz w:val="21"/>
            </w:rPr>
          </w:pPr>
          <w:r>
            <w:fldChar w:fldCharType="begin"/>
          </w:r>
          <w:r>
            <w:instrText xml:space="preserve"> HYPERLINK \l "_Toc130408940" </w:instrText>
          </w:r>
          <w:r>
            <w:fldChar w:fldCharType="separate"/>
          </w:r>
          <w:r>
            <w:rPr>
              <w:rStyle w:val="17"/>
            </w:rPr>
            <w:t xml:space="preserve">图 </w:t>
          </w:r>
          <w:r>
            <w:rPr>
              <w:rStyle w:val="17"/>
              <w:rFonts w:hint="eastAsia"/>
              <w:lang w:val="en-US" w:eastAsia="zh-CN"/>
            </w:rPr>
            <w:t>5团队组织机构</w:t>
          </w:r>
          <w:r>
            <w:tab/>
          </w:r>
          <w:r>
            <w:rPr>
              <w:rFonts w:hint="eastAsia"/>
              <w:lang w:val="en-US" w:eastAsia="zh-CN"/>
            </w:rPr>
            <w:t>12</w:t>
          </w:r>
          <w:r>
            <w:fldChar w:fldCharType="end"/>
          </w:r>
        </w:p>
        <w:p w14:paraId="28E0F72C">
          <w:pPr>
            <w:pStyle w:val="11"/>
            <w:tabs>
              <w:tab w:val="right" w:leader="dot" w:pos="8296"/>
            </w:tabs>
            <w:ind w:left="960" w:hanging="480"/>
            <w:rPr>
              <w:rFonts w:eastAsiaTheme="minorEastAsia"/>
              <w:sz w:val="21"/>
            </w:rPr>
          </w:pPr>
          <w:r>
            <w:fldChar w:fldCharType="begin"/>
          </w:r>
          <w:r>
            <w:instrText xml:space="preserve"> HYPERLINK \l "_Toc130408941" </w:instrText>
          </w:r>
          <w:r>
            <w:fldChar w:fldCharType="separate"/>
          </w:r>
          <w:r>
            <w:rPr>
              <w:rStyle w:val="17"/>
            </w:rPr>
            <w:t xml:space="preserve">图 </w:t>
          </w:r>
          <w:r>
            <w:rPr>
              <w:rStyle w:val="17"/>
              <w:rFonts w:hint="eastAsia"/>
              <w:lang w:val="en-US" w:eastAsia="zh-CN"/>
            </w:rPr>
            <w:t>6未来五年人工规划</w:t>
          </w:r>
          <w:r>
            <w:tab/>
          </w:r>
          <w:r>
            <w:rPr>
              <w:rFonts w:hint="eastAsia"/>
              <w:lang w:val="en-US" w:eastAsia="zh-CN"/>
            </w:rPr>
            <w:t>14</w:t>
          </w:r>
          <w:r>
            <w:fldChar w:fldCharType="end"/>
          </w:r>
        </w:p>
        <w:p w14:paraId="0B94D725">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7PEST分析</w:t>
          </w:r>
          <w:r>
            <w:tab/>
          </w:r>
          <w:r>
            <w:rPr>
              <w:rFonts w:hint="eastAsia"/>
              <w:lang w:val="en-US" w:eastAsia="zh-CN"/>
            </w:rPr>
            <w:t>27</w:t>
          </w:r>
          <w:r>
            <w:fldChar w:fldCharType="end"/>
          </w:r>
        </w:p>
        <w:p w14:paraId="11C2AF47">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8《“十四五”时期社会服务设施兜底线工程实施方案》</w:t>
          </w:r>
          <w:r>
            <w:tab/>
          </w:r>
          <w:r>
            <w:rPr>
              <w:rFonts w:hint="eastAsia"/>
              <w:lang w:val="en-US" w:eastAsia="zh-CN"/>
            </w:rPr>
            <w:t>28</w:t>
          </w:r>
          <w:r>
            <w:fldChar w:fldCharType="end"/>
          </w:r>
        </w:p>
        <w:p w14:paraId="7E066C80">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9我国历年全国视力残疾人数走势图</w:t>
          </w:r>
          <w:r>
            <w:tab/>
          </w:r>
          <w:r>
            <w:rPr>
              <w:rFonts w:hint="eastAsia"/>
              <w:lang w:val="en-US" w:eastAsia="zh-CN"/>
            </w:rPr>
            <w:t>29</w:t>
          </w:r>
          <w:r>
            <w:fldChar w:fldCharType="end"/>
          </w:r>
        </w:p>
        <w:p w14:paraId="60318719">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10导盲杖行业五力模型</w:t>
          </w:r>
          <w:r>
            <w:tab/>
          </w:r>
          <w:r>
            <w:rPr>
              <w:rFonts w:hint="eastAsia"/>
              <w:lang w:val="en-US" w:eastAsia="zh-CN"/>
            </w:rPr>
            <w:t>30</w:t>
          </w:r>
          <w:r>
            <w:fldChar w:fldCharType="end"/>
          </w:r>
        </w:p>
        <w:p w14:paraId="6B79A298">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11核心竞争力</w:t>
          </w:r>
          <w:r>
            <w:tab/>
          </w:r>
          <w:r>
            <w:rPr>
              <w:rFonts w:hint="eastAsia"/>
              <w:lang w:val="en-US" w:eastAsia="zh-CN"/>
            </w:rPr>
            <w:t>34</w:t>
          </w:r>
          <w:r>
            <w:fldChar w:fldCharType="end"/>
          </w:r>
        </w:p>
        <w:p w14:paraId="457D9516">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12组织文化示意图</w:t>
          </w:r>
          <w:r>
            <w:tab/>
          </w:r>
          <w:r>
            <w:rPr>
              <w:rFonts w:hint="eastAsia"/>
              <w:lang w:val="en-US" w:eastAsia="zh-CN"/>
            </w:rPr>
            <w:t>38</w:t>
          </w:r>
          <w:r>
            <w:fldChar w:fldCharType="end"/>
          </w:r>
        </w:p>
        <w:p w14:paraId="7F0D2322">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13项目战略定位</w:t>
          </w:r>
          <w:r>
            <w:tab/>
          </w:r>
          <w:r>
            <w:rPr>
              <w:rFonts w:hint="eastAsia"/>
              <w:lang w:val="en-US" w:eastAsia="zh-CN"/>
            </w:rPr>
            <w:t>38</w:t>
          </w:r>
          <w:r>
            <w:fldChar w:fldCharType="end"/>
          </w:r>
        </w:p>
        <w:p w14:paraId="40AC3EA9">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14项目“三步走”战略目标规划</w:t>
          </w:r>
          <w:r>
            <w:tab/>
          </w:r>
          <w:r>
            <w:rPr>
              <w:rFonts w:hint="eastAsia"/>
              <w:lang w:val="en-US" w:eastAsia="zh-CN"/>
            </w:rPr>
            <w:t>41</w:t>
          </w:r>
          <w:r>
            <w:fldChar w:fldCharType="end"/>
          </w:r>
        </w:p>
        <w:p w14:paraId="6BC9A669">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15营业成本预测</w:t>
          </w:r>
          <w:r>
            <w:tab/>
          </w:r>
          <w:r>
            <w:rPr>
              <w:rFonts w:hint="eastAsia"/>
              <w:lang w:val="en-US" w:eastAsia="zh-CN"/>
            </w:rPr>
            <w:t>46</w:t>
          </w:r>
          <w:r>
            <w:fldChar w:fldCharType="end"/>
          </w:r>
        </w:p>
        <w:p w14:paraId="0B5AD2AF">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16销售、管理及制造费用预测</w:t>
          </w:r>
          <w:r>
            <w:tab/>
          </w:r>
          <w:r>
            <w:rPr>
              <w:rFonts w:hint="eastAsia"/>
              <w:lang w:val="en-US" w:eastAsia="zh-CN"/>
            </w:rPr>
            <w:t>47</w:t>
          </w:r>
          <w:r>
            <w:fldChar w:fldCharType="end"/>
          </w:r>
        </w:p>
        <w:p w14:paraId="56020006">
          <w:pPr>
            <w:pStyle w:val="11"/>
            <w:tabs>
              <w:tab w:val="right" w:leader="dot" w:pos="8296"/>
            </w:tabs>
            <w:ind w:left="960" w:hanging="480"/>
            <w:rPr>
              <w:rFonts w:eastAsiaTheme="minorEastAsia"/>
              <w:sz w:val="21"/>
            </w:rPr>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17营业收入预测图</w:t>
          </w:r>
          <w:r>
            <w:tab/>
          </w:r>
          <w:r>
            <w:rPr>
              <w:rFonts w:hint="eastAsia"/>
              <w:lang w:val="en-US" w:eastAsia="zh-CN"/>
            </w:rPr>
            <w:t>47</w:t>
          </w:r>
          <w:r>
            <w:fldChar w:fldCharType="end"/>
          </w:r>
        </w:p>
        <w:p w14:paraId="1A213D24">
          <w:pPr>
            <w:pStyle w:val="11"/>
            <w:tabs>
              <w:tab w:val="right" w:leader="dot" w:pos="8296"/>
            </w:tabs>
            <w:ind w:left="960" w:hanging="480"/>
            <w:rPr>
              <w:rFonts w:eastAsiaTheme="minorEastAsia"/>
              <w:sz w:val="21"/>
            </w:rPr>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18净资产收益率</w:t>
          </w:r>
          <w:r>
            <w:tab/>
          </w:r>
          <w:r>
            <w:rPr>
              <w:rFonts w:hint="eastAsia"/>
              <w:lang w:val="en-US" w:eastAsia="zh-CN"/>
            </w:rPr>
            <w:t>51</w:t>
          </w:r>
          <w:r>
            <w:fldChar w:fldCharType="end"/>
          </w:r>
        </w:p>
        <w:p w14:paraId="4AD48375">
          <w:pPr>
            <w:pStyle w:val="11"/>
            <w:tabs>
              <w:tab w:val="right" w:leader="dot" w:pos="8296"/>
            </w:tabs>
            <w:ind w:left="960" w:hanging="480"/>
            <w:rPr>
              <w:rFonts w:eastAsiaTheme="minorEastAsia"/>
              <w:sz w:val="21"/>
            </w:rPr>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19资产负债率图</w:t>
          </w:r>
          <w:r>
            <w:tab/>
          </w:r>
          <w:r>
            <w:rPr>
              <w:rFonts w:hint="eastAsia"/>
              <w:lang w:val="en-US" w:eastAsia="zh-CN"/>
            </w:rPr>
            <w:t>52</w:t>
          </w:r>
          <w:r>
            <w:fldChar w:fldCharType="end"/>
          </w:r>
        </w:p>
        <w:p w14:paraId="3846610A">
          <w:pPr>
            <w:pStyle w:val="11"/>
            <w:tabs>
              <w:tab w:val="right" w:leader="dot" w:pos="8296"/>
            </w:tabs>
            <w:ind w:left="960" w:hanging="480"/>
            <w:rPr>
              <w:rFonts w:eastAsiaTheme="minorEastAsia"/>
              <w:sz w:val="21"/>
            </w:rPr>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10总资产周转率</w:t>
          </w:r>
          <w:r>
            <w:tab/>
          </w:r>
          <w:r>
            <w:rPr>
              <w:rFonts w:hint="eastAsia"/>
              <w:lang w:val="en-US" w:eastAsia="zh-CN"/>
            </w:rPr>
            <w:t>53</w:t>
          </w:r>
          <w:r>
            <w:fldChar w:fldCharType="end"/>
          </w:r>
        </w:p>
        <w:p w14:paraId="253A8C84">
          <w:pPr>
            <w:pStyle w:val="11"/>
            <w:tabs>
              <w:tab w:val="right" w:leader="dot" w:pos="8296"/>
            </w:tabs>
            <w:ind w:left="960" w:hanging="480"/>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21风险项目图</w:t>
          </w:r>
          <w:r>
            <w:tab/>
          </w:r>
          <w:r>
            <w:rPr>
              <w:rFonts w:hint="eastAsia"/>
              <w:lang w:val="en-US" w:eastAsia="zh-CN"/>
            </w:rPr>
            <w:t>54</w:t>
          </w:r>
          <w:r>
            <w:fldChar w:fldCharType="end"/>
          </w:r>
        </w:p>
        <w:p w14:paraId="5787A408">
          <w:pPr>
            <w:pStyle w:val="11"/>
            <w:tabs>
              <w:tab w:val="right" w:leader="dot" w:pos="8296"/>
            </w:tabs>
            <w:ind w:left="960" w:hanging="480"/>
            <w:rPr>
              <w:rFonts w:eastAsiaTheme="minorEastAsia"/>
              <w:sz w:val="21"/>
            </w:rPr>
          </w:pPr>
          <w:r>
            <w:fldChar w:fldCharType="begin"/>
          </w:r>
          <w:r>
            <w:instrText xml:space="preserve"> HYPERLINK \l "_Toc130408942" </w:instrText>
          </w:r>
          <w:r>
            <w:fldChar w:fldCharType="separate"/>
          </w:r>
          <w:r>
            <w:rPr>
              <w:rStyle w:val="17"/>
            </w:rPr>
            <w:t xml:space="preserve">图 </w:t>
          </w:r>
          <w:r>
            <w:rPr>
              <w:rStyle w:val="17"/>
              <w:rFonts w:hint="eastAsia"/>
              <w:lang w:val="en-US" w:eastAsia="zh-CN"/>
            </w:rPr>
            <w:t>22财务风险</w:t>
          </w:r>
          <w:r>
            <w:tab/>
          </w:r>
          <w:r>
            <w:rPr>
              <w:rFonts w:hint="eastAsia"/>
              <w:lang w:val="en-US" w:eastAsia="zh-CN"/>
            </w:rPr>
            <w:t>55</w:t>
          </w:r>
          <w:r>
            <w:fldChar w:fldCharType="end"/>
          </w:r>
        </w:p>
        <w:p w14:paraId="649C5375">
          <w:pPr>
            <w:pStyle w:val="11"/>
            <w:tabs>
              <w:tab w:val="right" w:leader="dot" w:pos="8296"/>
            </w:tabs>
            <w:ind w:left="960" w:hanging="480"/>
            <w:rPr>
              <w:rFonts w:eastAsiaTheme="minorEastAsia"/>
              <w:sz w:val="21"/>
            </w:rPr>
          </w:pPr>
        </w:p>
        <w:p w14:paraId="0F5C0702">
          <w:pPr>
            <w:pStyle w:val="11"/>
            <w:tabs>
              <w:tab w:val="right" w:leader="dot" w:pos="8296"/>
            </w:tabs>
            <w:ind w:left="960" w:hanging="480"/>
            <w:rPr>
              <w:rFonts w:eastAsiaTheme="minorEastAsia"/>
              <w:sz w:val="21"/>
            </w:rPr>
          </w:pPr>
        </w:p>
        <w:p w14:paraId="4E865CD6">
          <w:pPr>
            <w:pStyle w:val="11"/>
            <w:tabs>
              <w:tab w:val="right" w:leader="dot" w:pos="8296"/>
            </w:tabs>
            <w:ind w:left="960" w:hanging="480"/>
            <w:rPr>
              <w:rFonts w:eastAsiaTheme="minorEastAsia"/>
              <w:sz w:val="21"/>
            </w:rPr>
          </w:pPr>
        </w:p>
        <w:p w14:paraId="080AE692">
          <w:pPr>
            <w:pStyle w:val="11"/>
            <w:tabs>
              <w:tab w:val="right" w:leader="dot" w:pos="8296"/>
            </w:tabs>
            <w:ind w:left="960" w:hanging="480"/>
            <w:jc w:val="center"/>
            <w:rPr>
              <w:rFonts w:ascii="宋体" w:hAnsi="宋体"/>
            </w:rPr>
          </w:pPr>
          <w:r>
            <w:rPr>
              <w:rFonts w:ascii="宋体" w:hAnsi="宋体"/>
            </w:rPr>
            <w:fldChar w:fldCharType="end"/>
          </w:r>
        </w:p>
        <w:p w14:paraId="366454A7">
          <w:pPr>
            <w:pStyle w:val="11"/>
            <w:tabs>
              <w:tab w:val="right" w:leader="dot" w:pos="8296"/>
            </w:tabs>
            <w:ind w:left="960" w:hanging="480"/>
            <w:jc w:val="center"/>
            <w:rPr>
              <w:rFonts w:ascii="宋体" w:hAnsi="宋体"/>
            </w:rPr>
          </w:pPr>
        </w:p>
        <w:p w14:paraId="746D3434">
          <w:pPr>
            <w:pStyle w:val="11"/>
            <w:tabs>
              <w:tab w:val="right" w:leader="dot" w:pos="8296"/>
            </w:tabs>
            <w:ind w:left="960" w:hanging="480"/>
            <w:jc w:val="center"/>
            <w:rPr>
              <w:rFonts w:ascii="宋体" w:hAnsi="宋体"/>
            </w:rPr>
          </w:pPr>
        </w:p>
        <w:p w14:paraId="73182A98">
          <w:pPr>
            <w:pStyle w:val="11"/>
            <w:tabs>
              <w:tab w:val="right" w:leader="dot" w:pos="8296"/>
            </w:tabs>
            <w:ind w:left="960" w:hanging="480"/>
            <w:jc w:val="center"/>
            <w:rPr>
              <w:rFonts w:ascii="宋体" w:hAnsi="宋体"/>
            </w:rPr>
          </w:pPr>
        </w:p>
        <w:p w14:paraId="4AFC7E3E">
          <w:pPr>
            <w:pStyle w:val="11"/>
            <w:tabs>
              <w:tab w:val="right" w:leader="dot" w:pos="8296"/>
            </w:tabs>
            <w:ind w:left="1080" w:hanging="600"/>
            <w:jc w:val="center"/>
            <w:rPr>
              <w:rFonts w:hint="eastAsia" w:ascii="宋体" w:hAnsi="宋体"/>
              <w:sz w:val="30"/>
              <w:szCs w:val="30"/>
            </w:rPr>
          </w:pPr>
        </w:p>
        <w:p w14:paraId="30F980C7">
          <w:pPr>
            <w:pStyle w:val="11"/>
            <w:tabs>
              <w:tab w:val="right" w:leader="dot" w:pos="8296"/>
            </w:tabs>
            <w:ind w:left="0" w:leftChars="0" w:firstLine="3900" w:firstLineChars="1300"/>
            <w:jc w:val="both"/>
          </w:pPr>
          <w:r>
            <w:rPr>
              <w:rFonts w:hint="eastAsia" w:ascii="宋体" w:hAnsi="宋体"/>
              <w:sz w:val="30"/>
              <w:szCs w:val="30"/>
            </w:rPr>
            <w:t>表目录</w:t>
          </w:r>
          <w:r>
            <w:rPr>
              <w:rFonts w:ascii="宋体" w:hAnsi="宋体"/>
              <w:sz w:val="30"/>
              <w:szCs w:val="30"/>
            </w:rPr>
            <w:fldChar w:fldCharType="begin"/>
          </w:r>
          <w:r>
            <w:rPr>
              <w:rFonts w:ascii="宋体" w:hAnsi="宋体"/>
              <w:sz w:val="30"/>
              <w:szCs w:val="30"/>
            </w:rPr>
            <w:instrText xml:space="preserve"> TOC \h \z \c "表" </w:instrText>
          </w:r>
          <w:r>
            <w:rPr>
              <w:rFonts w:ascii="宋体" w:hAnsi="宋体"/>
              <w:sz w:val="30"/>
              <w:szCs w:val="30"/>
            </w:rPr>
            <w:fldChar w:fldCharType="separate"/>
          </w:r>
        </w:p>
        <w:p w14:paraId="7E1D6C6B">
          <w:pPr>
            <w:pStyle w:val="11"/>
            <w:tabs>
              <w:tab w:val="right" w:leader="dot" w:pos="8296"/>
            </w:tabs>
            <w:ind w:left="960" w:hanging="480"/>
            <w:rPr>
              <w:rFonts w:eastAsiaTheme="minorEastAsia"/>
              <w:sz w:val="21"/>
            </w:rPr>
          </w:pPr>
          <w:r>
            <w:fldChar w:fldCharType="begin"/>
          </w:r>
          <w:r>
            <w:instrText xml:space="preserve"> HYPERLINK \l "_Toc130404078" </w:instrText>
          </w:r>
          <w:r>
            <w:fldChar w:fldCharType="separate"/>
          </w:r>
          <w:r>
            <w:rPr>
              <w:rStyle w:val="17"/>
              <w:rFonts w:ascii="宋体" w:hAnsi="宋体"/>
            </w:rPr>
            <w:t xml:space="preserve">表 </w:t>
          </w:r>
          <w:r>
            <w:rPr>
              <w:rStyle w:val="17"/>
              <w:rFonts w:hint="eastAsia" w:ascii="宋体" w:hAnsi="宋体"/>
              <w:lang w:val="en-US" w:eastAsia="zh-CN"/>
            </w:rPr>
            <w:t>1预计5年营业表</w:t>
          </w:r>
          <w:r>
            <w:tab/>
          </w:r>
          <w:r>
            <w:rPr>
              <w:rFonts w:hint="eastAsia"/>
              <w:lang w:val="en-US" w:eastAsia="zh-CN"/>
            </w:rPr>
            <w:t>5</w:t>
          </w:r>
          <w:r>
            <w:fldChar w:fldCharType="end"/>
          </w:r>
        </w:p>
        <w:p w14:paraId="1FAB9F6B">
          <w:pPr>
            <w:pStyle w:val="11"/>
            <w:tabs>
              <w:tab w:val="right" w:leader="dot" w:pos="8296"/>
            </w:tabs>
            <w:ind w:left="960" w:hanging="480"/>
            <w:rPr>
              <w:rFonts w:eastAsiaTheme="minorEastAsia"/>
              <w:sz w:val="21"/>
            </w:rPr>
          </w:pPr>
          <w:r>
            <w:fldChar w:fldCharType="begin"/>
          </w:r>
          <w:r>
            <w:instrText xml:space="preserve"> HYPERLINK \l "_Toc130404079" </w:instrText>
          </w:r>
          <w:r>
            <w:fldChar w:fldCharType="separate"/>
          </w:r>
          <w:r>
            <w:rPr>
              <w:rStyle w:val="17"/>
              <w:rFonts w:ascii="宋体" w:hAnsi="宋体"/>
            </w:rPr>
            <w:t xml:space="preserve">表 </w:t>
          </w:r>
          <w:r>
            <w:rPr>
              <w:rStyle w:val="17"/>
              <w:rFonts w:hint="eastAsia" w:ascii="宋体" w:hAnsi="宋体"/>
              <w:lang w:val="en-US" w:eastAsia="zh-CN"/>
            </w:rPr>
            <w:t>2导盲杖产品情况表</w:t>
          </w:r>
          <w:r>
            <w:tab/>
          </w:r>
          <w:r>
            <w:rPr>
              <w:rFonts w:hint="eastAsia"/>
              <w:lang w:val="en-US" w:eastAsia="zh-CN"/>
            </w:rPr>
            <w:t>7</w:t>
          </w:r>
          <w:r>
            <w:fldChar w:fldCharType="end"/>
          </w:r>
        </w:p>
        <w:p w14:paraId="41BA39CF">
          <w:pPr>
            <w:pStyle w:val="11"/>
            <w:tabs>
              <w:tab w:val="right" w:leader="dot" w:pos="8296"/>
            </w:tabs>
            <w:ind w:left="960" w:hanging="480"/>
            <w:rPr>
              <w:rFonts w:eastAsiaTheme="minorEastAsia"/>
              <w:sz w:val="21"/>
            </w:rPr>
          </w:pPr>
          <w:r>
            <w:fldChar w:fldCharType="begin"/>
          </w:r>
          <w:r>
            <w:instrText xml:space="preserve"> HYPERLINK \l "_Toc130404080" </w:instrText>
          </w:r>
          <w:r>
            <w:fldChar w:fldCharType="separate"/>
          </w:r>
          <w:r>
            <w:rPr>
              <w:rStyle w:val="17"/>
              <w:rFonts w:ascii="宋体" w:hAnsi="宋体"/>
            </w:rPr>
            <w:t xml:space="preserve">表 </w:t>
          </w:r>
          <w:r>
            <w:rPr>
              <w:rStyle w:val="17"/>
              <w:rFonts w:hint="eastAsia" w:ascii="宋体" w:hAnsi="宋体"/>
              <w:lang w:val="en-US" w:eastAsia="zh-CN"/>
            </w:rPr>
            <w:t>3产品阶段目标</w:t>
          </w:r>
          <w:r>
            <w:tab/>
          </w:r>
          <w:r>
            <w:rPr>
              <w:rFonts w:hint="eastAsia"/>
              <w:lang w:val="en-US" w:eastAsia="zh-CN"/>
            </w:rPr>
            <w:t>20</w:t>
          </w:r>
          <w:r>
            <w:fldChar w:fldCharType="end"/>
          </w:r>
        </w:p>
        <w:p w14:paraId="1F44FB78">
          <w:pPr>
            <w:pStyle w:val="11"/>
            <w:tabs>
              <w:tab w:val="right" w:leader="dot" w:pos="8296"/>
            </w:tabs>
            <w:ind w:left="960" w:hanging="480"/>
            <w:rPr>
              <w:rFonts w:eastAsiaTheme="minorEastAsia"/>
              <w:sz w:val="21"/>
            </w:rPr>
          </w:pPr>
          <w:r>
            <w:fldChar w:fldCharType="begin"/>
          </w:r>
          <w:r>
            <w:instrText xml:space="preserve"> HYPERLINK \l "_Toc130404081" </w:instrText>
          </w:r>
          <w:r>
            <w:fldChar w:fldCharType="separate"/>
          </w:r>
          <w:r>
            <w:rPr>
              <w:rStyle w:val="17"/>
              <w:rFonts w:ascii="宋体" w:hAnsi="宋体"/>
            </w:rPr>
            <w:t xml:space="preserve">表 </w:t>
          </w:r>
          <w:r>
            <w:rPr>
              <w:rStyle w:val="17"/>
              <w:rFonts w:hint="eastAsia" w:ascii="宋体" w:hAnsi="宋体"/>
              <w:lang w:val="en-US" w:eastAsia="zh-CN"/>
            </w:rPr>
            <w:t>4国内竞争分析</w:t>
          </w:r>
          <w:r>
            <w:tab/>
          </w:r>
          <w:r>
            <w:rPr>
              <w:rFonts w:hint="eastAsia"/>
              <w:lang w:val="en-US" w:eastAsia="zh-CN"/>
            </w:rPr>
            <w:t>31</w:t>
          </w:r>
          <w:r>
            <w:fldChar w:fldCharType="end"/>
          </w:r>
        </w:p>
        <w:p w14:paraId="532116B7">
          <w:pPr>
            <w:pStyle w:val="11"/>
            <w:tabs>
              <w:tab w:val="right" w:leader="dot" w:pos="8296"/>
            </w:tabs>
            <w:ind w:left="960" w:hanging="480"/>
            <w:rPr>
              <w:rFonts w:eastAsiaTheme="minorEastAsia"/>
              <w:sz w:val="21"/>
            </w:rPr>
          </w:pPr>
          <w:r>
            <w:fldChar w:fldCharType="begin"/>
          </w:r>
          <w:r>
            <w:instrText xml:space="preserve"> HYPERLINK \l "_Toc130404082" </w:instrText>
          </w:r>
          <w:r>
            <w:fldChar w:fldCharType="separate"/>
          </w:r>
          <w:r>
            <w:rPr>
              <w:rStyle w:val="17"/>
              <w:rFonts w:ascii="宋体" w:hAnsi="宋体"/>
            </w:rPr>
            <w:t xml:space="preserve">表 </w:t>
          </w:r>
          <w:r>
            <w:rPr>
              <w:rStyle w:val="17"/>
              <w:rFonts w:hint="eastAsia" w:ascii="宋体" w:hAnsi="宋体"/>
              <w:lang w:val="en-US" w:eastAsia="zh-CN"/>
            </w:rPr>
            <w:t>5国外竞争分析</w:t>
          </w:r>
          <w:r>
            <w:tab/>
          </w:r>
          <w:r>
            <w:rPr>
              <w:rFonts w:hint="eastAsia"/>
              <w:lang w:val="en-US" w:eastAsia="zh-CN"/>
            </w:rPr>
            <w:t>32</w:t>
          </w:r>
          <w:r>
            <w:fldChar w:fldCharType="end"/>
          </w:r>
        </w:p>
        <w:p w14:paraId="1EBAD263">
          <w:pPr>
            <w:pStyle w:val="11"/>
            <w:tabs>
              <w:tab w:val="right" w:leader="dot" w:pos="8296"/>
            </w:tabs>
            <w:ind w:left="960" w:hanging="480"/>
            <w:rPr>
              <w:rFonts w:eastAsiaTheme="minorEastAsia"/>
              <w:sz w:val="21"/>
            </w:rPr>
          </w:pPr>
          <w:r>
            <w:fldChar w:fldCharType="begin"/>
          </w:r>
          <w:r>
            <w:instrText xml:space="preserve"> HYPERLINK \l "_Toc130404083" </w:instrText>
          </w:r>
          <w:r>
            <w:fldChar w:fldCharType="separate"/>
          </w:r>
          <w:r>
            <w:rPr>
              <w:rStyle w:val="17"/>
              <w:rFonts w:ascii="宋体" w:hAnsi="宋体"/>
            </w:rPr>
            <w:t xml:space="preserve">表 </w:t>
          </w:r>
          <w:r>
            <w:rPr>
              <w:rStyle w:val="17"/>
              <w:rFonts w:hint="eastAsia" w:ascii="宋体" w:hAnsi="宋体"/>
              <w:lang w:val="en-US" w:eastAsia="zh-CN"/>
            </w:rPr>
            <w:t>6 SWOT分析</w:t>
          </w:r>
          <w:r>
            <w:tab/>
          </w:r>
          <w:r>
            <w:rPr>
              <w:rFonts w:hint="eastAsia"/>
              <w:lang w:val="en-US" w:eastAsia="zh-CN"/>
            </w:rPr>
            <w:t>33</w:t>
          </w:r>
          <w:r>
            <w:fldChar w:fldCharType="end"/>
          </w:r>
        </w:p>
        <w:p w14:paraId="7370A7FB">
          <w:pPr>
            <w:pStyle w:val="11"/>
            <w:tabs>
              <w:tab w:val="right" w:leader="dot" w:pos="8296"/>
            </w:tabs>
            <w:ind w:left="960" w:hanging="480"/>
            <w:rPr>
              <w:rFonts w:eastAsiaTheme="minorEastAsia"/>
              <w:sz w:val="21"/>
            </w:rPr>
          </w:pPr>
          <w:r>
            <w:fldChar w:fldCharType="begin"/>
          </w:r>
          <w:r>
            <w:instrText xml:space="preserve"> HYPERLINK \l "_Toc130404084" </w:instrText>
          </w:r>
          <w:r>
            <w:fldChar w:fldCharType="separate"/>
          </w:r>
          <w:r>
            <w:rPr>
              <w:rStyle w:val="17"/>
              <w:rFonts w:ascii="宋体" w:hAnsi="宋体"/>
            </w:rPr>
            <w:t xml:space="preserve">表 </w:t>
          </w:r>
          <w:r>
            <w:rPr>
              <w:rStyle w:val="17"/>
              <w:rFonts w:hint="eastAsia" w:ascii="宋体" w:hAnsi="宋体"/>
              <w:lang w:val="en-US" w:eastAsia="zh-CN"/>
            </w:rPr>
            <w:t>7预投资结构表</w:t>
          </w:r>
          <w:r>
            <w:tab/>
          </w:r>
          <w:r>
            <w:rPr>
              <w:rFonts w:hint="eastAsia"/>
              <w:lang w:val="en-US" w:eastAsia="zh-CN"/>
            </w:rPr>
            <w:t>36</w:t>
          </w:r>
          <w:r>
            <w:fldChar w:fldCharType="end"/>
          </w:r>
        </w:p>
        <w:p w14:paraId="4A78023B">
          <w:pPr>
            <w:pStyle w:val="11"/>
            <w:tabs>
              <w:tab w:val="right" w:leader="dot" w:pos="8296"/>
            </w:tabs>
            <w:ind w:left="960" w:hanging="480"/>
            <w:rPr>
              <w:rFonts w:eastAsiaTheme="minorEastAsia"/>
              <w:sz w:val="21"/>
            </w:rPr>
          </w:pPr>
          <w:r>
            <w:fldChar w:fldCharType="begin"/>
          </w:r>
          <w:r>
            <w:instrText xml:space="preserve"> HYPERLINK \l "_Toc130404085" </w:instrText>
          </w:r>
          <w:r>
            <w:fldChar w:fldCharType="separate"/>
          </w:r>
          <w:r>
            <w:rPr>
              <w:rStyle w:val="17"/>
              <w:rFonts w:ascii="宋体" w:hAnsi="宋体"/>
            </w:rPr>
            <w:t xml:space="preserve">表 </w:t>
          </w:r>
          <w:r>
            <w:rPr>
              <w:rStyle w:val="17"/>
              <w:rFonts w:hint="eastAsia" w:ascii="宋体" w:hAnsi="宋体"/>
              <w:lang w:val="en-US" w:eastAsia="zh-CN"/>
            </w:rPr>
            <w:t>8项目初创期战略目标</w:t>
          </w:r>
          <w:r>
            <w:tab/>
          </w:r>
          <w:r>
            <w:rPr>
              <w:rFonts w:hint="eastAsia"/>
              <w:lang w:val="en-US" w:eastAsia="zh-CN"/>
            </w:rPr>
            <w:t>39</w:t>
          </w:r>
          <w:r>
            <w:fldChar w:fldCharType="end"/>
          </w:r>
        </w:p>
        <w:p w14:paraId="0BE9B66E">
          <w:pPr>
            <w:pStyle w:val="11"/>
            <w:tabs>
              <w:tab w:val="right" w:leader="dot" w:pos="8296"/>
            </w:tabs>
            <w:ind w:left="960" w:hanging="480"/>
            <w:rPr>
              <w:rFonts w:eastAsiaTheme="minorEastAsia"/>
              <w:sz w:val="21"/>
            </w:rPr>
          </w:pPr>
          <w:r>
            <w:fldChar w:fldCharType="begin"/>
          </w:r>
          <w:r>
            <w:instrText xml:space="preserve"> HYPERLINK \l "_Toc130404086" </w:instrText>
          </w:r>
          <w:r>
            <w:fldChar w:fldCharType="separate"/>
          </w:r>
          <w:r>
            <w:rPr>
              <w:rStyle w:val="17"/>
              <w:rFonts w:ascii="宋体" w:hAnsi="宋体"/>
            </w:rPr>
            <w:t xml:space="preserve">表 </w:t>
          </w:r>
          <w:r>
            <w:rPr>
              <w:rStyle w:val="17"/>
              <w:rFonts w:hint="eastAsia" w:ascii="宋体" w:hAnsi="宋体"/>
              <w:lang w:val="en-US" w:eastAsia="zh-CN"/>
            </w:rPr>
            <w:t>9项目成长期战略目标</w:t>
          </w:r>
          <w:r>
            <w:tab/>
          </w:r>
          <w:r>
            <w:rPr>
              <w:rFonts w:hint="eastAsia"/>
              <w:lang w:val="en-US" w:eastAsia="zh-CN"/>
            </w:rPr>
            <w:t>40</w:t>
          </w:r>
          <w:r>
            <w:fldChar w:fldCharType="end"/>
          </w:r>
        </w:p>
        <w:p w14:paraId="3E415EDC">
          <w:pPr>
            <w:pStyle w:val="11"/>
            <w:tabs>
              <w:tab w:val="right" w:leader="dot" w:pos="8296"/>
            </w:tabs>
            <w:ind w:left="960" w:hanging="480"/>
          </w:pPr>
          <w:r>
            <w:fldChar w:fldCharType="begin"/>
          </w:r>
          <w:r>
            <w:instrText xml:space="preserve"> HYPERLINK \l "_Toc130404087" </w:instrText>
          </w:r>
          <w:r>
            <w:fldChar w:fldCharType="separate"/>
          </w:r>
          <w:r>
            <w:rPr>
              <w:rStyle w:val="17"/>
              <w:rFonts w:ascii="宋体" w:hAnsi="宋体"/>
            </w:rPr>
            <w:t>表 1</w:t>
          </w:r>
          <w:r>
            <w:rPr>
              <w:rStyle w:val="17"/>
              <w:rFonts w:hint="eastAsia" w:ascii="宋体" w:hAnsi="宋体"/>
              <w:lang w:val="en-US" w:eastAsia="zh-CN"/>
            </w:rPr>
            <w:t>0项目成熟期战略目标</w:t>
          </w:r>
          <w:r>
            <w:tab/>
          </w:r>
          <w:r>
            <w:rPr>
              <w:rFonts w:hint="eastAsia"/>
              <w:lang w:val="en-US" w:eastAsia="zh-CN"/>
            </w:rPr>
            <w:t>40</w:t>
          </w:r>
          <w:r>
            <w:fldChar w:fldCharType="end"/>
          </w:r>
        </w:p>
        <w:p w14:paraId="60D77D97">
          <w:pPr>
            <w:pStyle w:val="11"/>
            <w:tabs>
              <w:tab w:val="right" w:leader="dot" w:pos="8296"/>
            </w:tabs>
            <w:ind w:left="960" w:hanging="480"/>
          </w:pPr>
          <w:r>
            <w:fldChar w:fldCharType="begin"/>
          </w:r>
          <w:r>
            <w:instrText xml:space="preserve"> HYPERLINK \l "_Toc130404087" </w:instrText>
          </w:r>
          <w:r>
            <w:fldChar w:fldCharType="separate"/>
          </w:r>
          <w:r>
            <w:rPr>
              <w:rStyle w:val="17"/>
              <w:rFonts w:ascii="宋体" w:hAnsi="宋体"/>
            </w:rPr>
            <w:t>表 1</w:t>
          </w:r>
          <w:r>
            <w:rPr>
              <w:rStyle w:val="17"/>
              <w:rFonts w:hint="eastAsia" w:ascii="宋体" w:hAnsi="宋体"/>
              <w:lang w:val="en-US" w:eastAsia="zh-CN"/>
            </w:rPr>
            <w:t>1营业成本预测</w:t>
          </w:r>
          <w:r>
            <w:tab/>
          </w:r>
          <w:r>
            <w:rPr>
              <w:rFonts w:hint="eastAsia"/>
              <w:lang w:val="en-US" w:eastAsia="zh-CN"/>
            </w:rPr>
            <w:t>45</w:t>
          </w:r>
          <w:r>
            <w:fldChar w:fldCharType="end"/>
          </w:r>
        </w:p>
        <w:p w14:paraId="5BDAFAD2">
          <w:pPr>
            <w:pStyle w:val="11"/>
            <w:tabs>
              <w:tab w:val="right" w:leader="dot" w:pos="8296"/>
            </w:tabs>
            <w:ind w:left="960" w:hanging="480"/>
          </w:pPr>
          <w:r>
            <w:fldChar w:fldCharType="begin"/>
          </w:r>
          <w:r>
            <w:instrText xml:space="preserve"> HYPERLINK \l "_Toc130404087" </w:instrText>
          </w:r>
          <w:r>
            <w:fldChar w:fldCharType="separate"/>
          </w:r>
          <w:r>
            <w:rPr>
              <w:rStyle w:val="17"/>
              <w:rFonts w:ascii="宋体" w:hAnsi="宋体"/>
            </w:rPr>
            <w:t>表 1</w:t>
          </w:r>
          <w:r>
            <w:rPr>
              <w:rStyle w:val="17"/>
              <w:rFonts w:hint="eastAsia" w:ascii="宋体" w:hAnsi="宋体"/>
              <w:lang w:val="en-US" w:eastAsia="zh-CN"/>
            </w:rPr>
            <w:t>2销售、管理及制造费用预测</w:t>
          </w:r>
          <w:r>
            <w:tab/>
          </w:r>
          <w:r>
            <w:rPr>
              <w:rFonts w:hint="eastAsia"/>
              <w:lang w:val="en-US" w:eastAsia="zh-CN"/>
            </w:rPr>
            <w:t>46</w:t>
          </w:r>
          <w:r>
            <w:fldChar w:fldCharType="end"/>
          </w:r>
        </w:p>
        <w:p w14:paraId="2B8F493C">
          <w:pPr>
            <w:pStyle w:val="11"/>
            <w:tabs>
              <w:tab w:val="right" w:leader="dot" w:pos="8296"/>
            </w:tabs>
            <w:ind w:left="960" w:hanging="480"/>
          </w:pPr>
          <w:r>
            <w:fldChar w:fldCharType="begin"/>
          </w:r>
          <w:r>
            <w:instrText xml:space="preserve"> HYPERLINK \l "_Toc130404087" </w:instrText>
          </w:r>
          <w:r>
            <w:fldChar w:fldCharType="separate"/>
          </w:r>
          <w:r>
            <w:rPr>
              <w:rStyle w:val="17"/>
              <w:rFonts w:ascii="宋体" w:hAnsi="宋体"/>
            </w:rPr>
            <w:t>表 1</w:t>
          </w:r>
          <w:r>
            <w:rPr>
              <w:rStyle w:val="17"/>
              <w:rFonts w:hint="eastAsia" w:ascii="宋体" w:hAnsi="宋体"/>
              <w:lang w:val="en-US" w:eastAsia="zh-CN"/>
            </w:rPr>
            <w:t>3预计5年营业</w:t>
          </w:r>
          <w:r>
            <w:tab/>
          </w:r>
          <w:r>
            <w:rPr>
              <w:rFonts w:hint="eastAsia"/>
              <w:lang w:val="en-US" w:eastAsia="zh-CN"/>
            </w:rPr>
            <w:t>47</w:t>
          </w:r>
          <w:r>
            <w:fldChar w:fldCharType="end"/>
          </w:r>
        </w:p>
        <w:p w14:paraId="26D26887">
          <w:pPr>
            <w:pStyle w:val="11"/>
            <w:tabs>
              <w:tab w:val="right" w:leader="dot" w:pos="8296"/>
            </w:tabs>
            <w:ind w:left="960" w:hanging="480"/>
          </w:pPr>
          <w:r>
            <w:fldChar w:fldCharType="begin"/>
          </w:r>
          <w:r>
            <w:instrText xml:space="preserve"> HYPERLINK \l "_Toc130404087" </w:instrText>
          </w:r>
          <w:r>
            <w:fldChar w:fldCharType="separate"/>
          </w:r>
          <w:r>
            <w:rPr>
              <w:rStyle w:val="17"/>
              <w:rFonts w:ascii="宋体" w:hAnsi="宋体"/>
            </w:rPr>
            <w:t>表 1</w:t>
          </w:r>
          <w:r>
            <w:rPr>
              <w:rStyle w:val="17"/>
              <w:rFonts w:hint="eastAsia" w:ascii="宋体" w:hAnsi="宋体"/>
              <w:lang w:val="en-US" w:eastAsia="zh-CN"/>
            </w:rPr>
            <w:t>4预测利润表</w:t>
          </w:r>
          <w:r>
            <w:tab/>
          </w:r>
          <w:r>
            <w:rPr>
              <w:rFonts w:hint="eastAsia"/>
              <w:lang w:val="en-US" w:eastAsia="zh-CN"/>
            </w:rPr>
            <w:t>48</w:t>
          </w:r>
          <w:r>
            <w:fldChar w:fldCharType="end"/>
          </w:r>
        </w:p>
        <w:p w14:paraId="0B728EAB">
          <w:pPr>
            <w:pStyle w:val="11"/>
            <w:tabs>
              <w:tab w:val="right" w:leader="dot" w:pos="8296"/>
            </w:tabs>
            <w:ind w:left="960" w:hanging="480"/>
            <w:rPr>
              <w:rFonts w:hint="eastAsia" w:eastAsia="宋体"/>
              <w:lang w:val="en-US" w:eastAsia="zh-CN"/>
            </w:rPr>
          </w:pPr>
          <w:r>
            <w:fldChar w:fldCharType="begin"/>
          </w:r>
          <w:r>
            <w:instrText xml:space="preserve"> HYPERLINK \l "_Toc130404087" </w:instrText>
          </w:r>
          <w:r>
            <w:fldChar w:fldCharType="separate"/>
          </w:r>
          <w:r>
            <w:rPr>
              <w:rStyle w:val="17"/>
              <w:rFonts w:ascii="宋体" w:hAnsi="宋体"/>
            </w:rPr>
            <w:t>表 1</w:t>
          </w:r>
          <w:r>
            <w:rPr>
              <w:rStyle w:val="17"/>
              <w:rFonts w:hint="eastAsia" w:ascii="宋体" w:hAnsi="宋体"/>
              <w:lang w:val="en-US" w:eastAsia="zh-CN"/>
            </w:rPr>
            <w:t>5现金流量表预测</w:t>
          </w:r>
          <w:r>
            <w:tab/>
          </w:r>
          <w:r>
            <w:rPr>
              <w:rFonts w:hint="eastAsia"/>
              <w:lang w:val="en-US" w:eastAsia="zh-CN"/>
            </w:rPr>
            <w:t>4</w:t>
          </w:r>
          <w:r>
            <w:fldChar w:fldCharType="end"/>
          </w:r>
          <w:r>
            <w:rPr>
              <w:rFonts w:hint="eastAsia"/>
              <w:lang w:val="en-US" w:eastAsia="zh-CN"/>
            </w:rPr>
            <w:t>9</w:t>
          </w:r>
        </w:p>
        <w:p w14:paraId="14199D4A">
          <w:pPr>
            <w:pStyle w:val="11"/>
            <w:tabs>
              <w:tab w:val="right" w:leader="dot" w:pos="8296"/>
            </w:tabs>
            <w:ind w:left="960" w:hanging="480"/>
          </w:pPr>
          <w:r>
            <w:fldChar w:fldCharType="begin"/>
          </w:r>
          <w:r>
            <w:instrText xml:space="preserve"> HYPERLINK \l "_Toc130404087" </w:instrText>
          </w:r>
          <w:r>
            <w:fldChar w:fldCharType="separate"/>
          </w:r>
          <w:r>
            <w:rPr>
              <w:rStyle w:val="17"/>
              <w:rFonts w:ascii="宋体" w:hAnsi="宋体"/>
            </w:rPr>
            <w:t>表 1</w:t>
          </w:r>
          <w:r>
            <w:rPr>
              <w:rStyle w:val="17"/>
              <w:rFonts w:hint="eastAsia" w:ascii="宋体" w:hAnsi="宋体"/>
              <w:lang w:val="en-US" w:eastAsia="zh-CN"/>
            </w:rPr>
            <w:t>6资产负债表垂直简表预测</w:t>
          </w:r>
          <w:r>
            <w:tab/>
          </w:r>
          <w:r>
            <w:rPr>
              <w:rFonts w:hint="eastAsia"/>
              <w:lang w:val="en-US" w:eastAsia="zh-CN"/>
            </w:rPr>
            <w:t>50</w:t>
          </w:r>
          <w:r>
            <w:fldChar w:fldCharType="end"/>
          </w:r>
        </w:p>
        <w:p w14:paraId="1A721A6B">
          <w:pPr>
            <w:pStyle w:val="11"/>
            <w:tabs>
              <w:tab w:val="right" w:leader="dot" w:pos="8296"/>
            </w:tabs>
            <w:ind w:left="960" w:hanging="480"/>
          </w:pPr>
          <w:r>
            <w:fldChar w:fldCharType="begin"/>
          </w:r>
          <w:r>
            <w:instrText xml:space="preserve"> HYPERLINK \l "_Toc130404087" </w:instrText>
          </w:r>
          <w:r>
            <w:fldChar w:fldCharType="separate"/>
          </w:r>
          <w:r>
            <w:rPr>
              <w:rStyle w:val="17"/>
              <w:rFonts w:ascii="宋体" w:hAnsi="宋体"/>
            </w:rPr>
            <w:t>表 1</w:t>
          </w:r>
          <w:r>
            <w:rPr>
              <w:rStyle w:val="17"/>
              <w:rFonts w:hint="eastAsia" w:ascii="宋体" w:hAnsi="宋体"/>
              <w:lang w:val="en-US" w:eastAsia="zh-CN"/>
            </w:rPr>
            <w:t>7运营能力指标预测</w:t>
          </w:r>
          <w:r>
            <w:tab/>
          </w:r>
          <w:r>
            <w:rPr>
              <w:rFonts w:hint="eastAsia"/>
              <w:lang w:val="en-US" w:eastAsia="zh-CN"/>
            </w:rPr>
            <w:t>51</w:t>
          </w:r>
          <w:r>
            <w:fldChar w:fldCharType="end"/>
          </w:r>
        </w:p>
        <w:p w14:paraId="0F070E24">
          <w:pPr>
            <w:pStyle w:val="11"/>
            <w:tabs>
              <w:tab w:val="right" w:leader="dot" w:pos="8296"/>
            </w:tabs>
            <w:ind w:left="960" w:hanging="480"/>
          </w:pPr>
          <w:r>
            <w:fldChar w:fldCharType="begin"/>
          </w:r>
          <w:r>
            <w:instrText xml:space="preserve"> HYPERLINK \l "_Toc130404087" </w:instrText>
          </w:r>
          <w:r>
            <w:fldChar w:fldCharType="separate"/>
          </w:r>
          <w:r>
            <w:rPr>
              <w:rStyle w:val="17"/>
              <w:rFonts w:ascii="宋体" w:hAnsi="宋体"/>
            </w:rPr>
            <w:t xml:space="preserve">表 </w:t>
          </w:r>
          <w:r>
            <w:rPr>
              <w:rStyle w:val="17"/>
              <w:rFonts w:hint="eastAsia" w:ascii="宋体" w:hAnsi="宋体"/>
              <w:lang w:val="en-US" w:eastAsia="zh-CN"/>
            </w:rPr>
            <w:t>18会计报</w:t>
          </w:r>
          <w:r>
            <w:rPr>
              <w:rStyle w:val="17"/>
              <w:rFonts w:ascii="宋体" w:hAnsi="宋体"/>
            </w:rPr>
            <w:t>表</w:t>
          </w:r>
          <w:r>
            <w:tab/>
          </w:r>
          <w:r>
            <w:rPr>
              <w:rFonts w:hint="eastAsia"/>
              <w:lang w:val="en-US" w:eastAsia="zh-CN"/>
            </w:rPr>
            <w:t>52</w:t>
          </w:r>
          <w:r>
            <w:fldChar w:fldCharType="end"/>
          </w:r>
        </w:p>
        <w:p w14:paraId="4030FE63">
          <w:pPr>
            <w:pStyle w:val="11"/>
            <w:tabs>
              <w:tab w:val="right" w:leader="dot" w:pos="8296"/>
            </w:tabs>
            <w:ind w:left="960" w:hanging="480"/>
          </w:pPr>
        </w:p>
        <w:p w14:paraId="08D4E6C8">
          <w:pPr>
            <w:pStyle w:val="11"/>
            <w:tabs>
              <w:tab w:val="right" w:leader="dot" w:pos="8296"/>
            </w:tabs>
            <w:ind w:left="960" w:hanging="480"/>
            <w:rPr>
              <w:rFonts w:eastAsiaTheme="minorEastAsia"/>
              <w:sz w:val="21"/>
            </w:rPr>
          </w:pPr>
        </w:p>
        <w:p w14:paraId="0C2302DB">
          <w:pPr>
            <w:ind w:left="0" w:leftChars="0" w:firstLine="2880" w:firstLineChars="1200"/>
            <w:jc w:val="both"/>
            <w:outlineLvl w:val="0"/>
            <w:rPr>
              <w:rFonts w:hint="eastAsia" w:ascii="宋体" w:hAnsi="宋体" w:cs="宋体"/>
              <w:bCs/>
              <w:szCs w:val="28"/>
              <w:lang w:val="en-US" w:eastAsia="zh-CN"/>
            </w:rPr>
            <w:sectPr>
              <w:footerReference r:id="rId8" w:type="default"/>
              <w:pgSz w:w="11907" w:h="16839"/>
              <w:pgMar w:top="1142" w:right="1339" w:bottom="1461" w:left="1771" w:header="882" w:footer="1274" w:gutter="0"/>
              <w:pgBorders>
                <w:top w:val="none" w:sz="0" w:space="0"/>
                <w:left w:val="none" w:sz="0" w:space="0"/>
                <w:bottom w:val="none" w:sz="0" w:space="0"/>
                <w:right w:val="none" w:sz="0" w:space="0"/>
              </w:pgBorders>
              <w:pgNumType w:start="1"/>
              <w:cols w:space="720" w:num="1"/>
            </w:sectPr>
          </w:pPr>
          <w:r>
            <w:rPr>
              <w:rFonts w:ascii="宋体" w:hAnsi="宋体" w:eastAsia="宋体"/>
            </w:rPr>
            <w:fldChar w:fldCharType="end"/>
          </w:r>
        </w:p>
        <w:p w14:paraId="25FCE61E">
          <w:pPr>
            <w:ind w:left="0" w:leftChars="0" w:firstLine="2880" w:firstLineChars="1200"/>
            <w:jc w:val="both"/>
            <w:outlineLvl w:val="0"/>
            <w:rPr>
              <w:rFonts w:hint="eastAsia" w:ascii="宋体" w:hAnsi="宋体" w:eastAsia="宋体" w:cs="宋体"/>
              <w:bCs/>
              <w:kern w:val="2"/>
              <w:sz w:val="24"/>
              <w:szCs w:val="28"/>
              <w:lang w:val="en-US" w:eastAsia="zh-CN" w:bidi="ar-SA"/>
            </w:rPr>
          </w:pPr>
          <w:r>
            <w:rPr>
              <w:rFonts w:hint="eastAsia" w:ascii="宋体" w:hAnsi="宋体" w:cs="宋体"/>
              <w:bCs/>
              <w:szCs w:val="28"/>
              <w:lang w:val="en-US" w:eastAsia="zh-CN"/>
            </w:rPr>
            <w:fldChar w:fldCharType="end"/>
          </w:r>
          <w:bookmarkStart w:id="0" w:name="_Toc15445"/>
          <w:bookmarkStart w:id="1" w:name="_Toc5577"/>
          <w:bookmarkStart w:id="2" w:name="_Toc23526"/>
          <w:bookmarkStart w:id="3" w:name="_Toc6162"/>
        </w:p>
      </w:sdtContent>
    </w:sdt>
    <w:p w14:paraId="620553EA">
      <w:pPr>
        <w:ind w:left="0" w:leftChars="0" w:firstLine="3373" w:firstLineChars="1200"/>
        <w:jc w:val="both"/>
        <w:outlineLvl w:val="0"/>
        <w:rPr>
          <w:rFonts w:hint="eastAsia" w:ascii="宋体" w:hAnsi="宋体" w:eastAsia="宋体" w:cs="宋体"/>
          <w:b/>
          <w:bCs/>
          <w:sz w:val="28"/>
          <w:szCs w:val="28"/>
          <w:lang w:eastAsia="zh-CN"/>
        </w:rPr>
      </w:pPr>
      <w:r>
        <w:rPr>
          <w:rFonts w:hint="eastAsia" w:ascii="宋体" w:hAnsi="宋体" w:cs="宋体"/>
          <w:b/>
          <w:bCs/>
          <w:sz w:val="28"/>
          <w:szCs w:val="28"/>
          <w:lang w:val="en-US" w:eastAsia="zh-CN"/>
        </w:rPr>
        <w:t>一、</w:t>
      </w:r>
      <w:r>
        <w:rPr>
          <w:rFonts w:ascii="宋体" w:hAnsi="宋体" w:eastAsia="宋体" w:cs="宋体"/>
          <w:b/>
          <w:bCs/>
          <w:sz w:val="28"/>
          <w:szCs w:val="28"/>
        </w:rPr>
        <w:t>执行总结</w:t>
      </w:r>
      <w:bookmarkEnd w:id="0"/>
      <w:bookmarkEnd w:id="1"/>
      <w:bookmarkEnd w:id="2"/>
      <w:bookmarkEnd w:id="3"/>
    </w:p>
    <w:p w14:paraId="7921CEE4">
      <w:pPr>
        <w:spacing w:line="360" w:lineRule="auto"/>
        <w:outlineLvl w:val="1"/>
        <w:rPr>
          <w:rFonts w:hint="eastAsia" w:ascii="宋体" w:hAnsi="宋体" w:cs="宋体"/>
          <w:sz w:val="24"/>
          <w:szCs w:val="24"/>
          <w:lang w:val="en-US" w:eastAsia="zh-CN"/>
        </w:rPr>
      </w:pPr>
      <w:bookmarkStart w:id="4" w:name="_Toc9430"/>
      <w:bookmarkStart w:id="5" w:name="_Toc18911"/>
      <w:bookmarkStart w:id="6" w:name="_Toc7471"/>
      <w:bookmarkStart w:id="7" w:name="_Toc5708"/>
      <w:r>
        <w:rPr>
          <w:rFonts w:hint="eastAsia" w:ascii="宋体" w:hAnsi="宋体" w:eastAsia="宋体" w:cs="宋体"/>
          <w:sz w:val="24"/>
          <w:szCs w:val="24"/>
          <w:lang w:val="en-US" w:eastAsia="zh-CN"/>
        </w:rPr>
        <w:t>1.1</w:t>
      </w:r>
      <w:bookmarkEnd w:id="4"/>
      <w:bookmarkEnd w:id="5"/>
      <w:bookmarkEnd w:id="6"/>
      <w:bookmarkEnd w:id="7"/>
      <w:r>
        <w:rPr>
          <w:rFonts w:hint="eastAsia" w:ascii="宋体" w:hAnsi="宋体" w:cs="宋体"/>
          <w:sz w:val="24"/>
          <w:szCs w:val="24"/>
          <w:lang w:val="en-US" w:eastAsia="zh-CN"/>
        </w:rPr>
        <w:t>公司概况</w:t>
      </w:r>
    </w:p>
    <w:p w14:paraId="3F25EEAA">
      <w:pPr>
        <w:spacing w:beforeAutospacing="0" w:afterAutospacing="0"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桂林智启导盲有限责任公司拟成立于2021年12月，坐落于美丽的旅游城市——桂林，是一家致力于</w:t>
      </w:r>
      <w:r>
        <w:rPr>
          <w:rFonts w:hint="eastAsia" w:ascii="宋体" w:hAnsi="宋体" w:eastAsia="宋体" w:cs="宋体"/>
          <w:b w:val="0"/>
          <w:bCs w:val="0"/>
          <w:sz w:val="24"/>
          <w:szCs w:val="24"/>
          <w:lang w:val="en-US" w:eastAsia="zh-CN"/>
        </w:rPr>
        <w:t>针对视障人士的特定需求进行设计和开发智能导盲杖，为视障人士提供高品质、高性能、高可靠性的产品，专注于打造专业、可靠、关爱视障人士的公司，本公司秉承“以人为本，激发潜能，促进员工与企业共同成长；以才为重，培养精英，推动组织与社会共同进步。”的宗旨，满足</w:t>
      </w:r>
      <w:r>
        <w:rPr>
          <w:rFonts w:hint="eastAsia" w:ascii="宋体" w:hAnsi="宋体" w:eastAsia="宋体" w:cs="宋体"/>
          <w:i w:val="0"/>
          <w:iCs w:val="0"/>
          <w:caps w:val="0"/>
          <w:color w:val="191B1F"/>
          <w:spacing w:val="0"/>
          <w:sz w:val="24"/>
          <w:szCs w:val="24"/>
          <w:shd w:val="clear" w:fill="FFFFFF"/>
        </w:rPr>
        <w:t>视力障碍</w:t>
      </w:r>
      <w:r>
        <w:rPr>
          <w:rFonts w:hint="eastAsia" w:ascii="宋体" w:hAnsi="宋体" w:eastAsia="宋体" w:cs="宋体"/>
          <w:sz w:val="24"/>
          <w:szCs w:val="24"/>
        </w:rPr>
        <w:t>人群</w:t>
      </w:r>
      <w:r>
        <w:rPr>
          <w:rFonts w:hint="eastAsia" w:ascii="宋体" w:hAnsi="宋体" w:eastAsia="宋体" w:cs="宋体"/>
          <w:sz w:val="24"/>
          <w:szCs w:val="24"/>
          <w:lang w:val="en-US" w:eastAsia="zh-CN"/>
        </w:rPr>
        <w:t>追求独立自主和高品质生活的需求，同时促进生活保障行业经济多方位发展。</w:t>
      </w:r>
    </w:p>
    <w:p w14:paraId="1B1C460F">
      <w:pPr>
        <w:pStyle w:val="13"/>
        <w:keepNext w:val="0"/>
        <w:keepLines w:val="0"/>
        <w:widowControl/>
        <w:suppressLineNumbers w:val="0"/>
        <w:spacing w:beforeAutospacing="0" w:afterAutospacing="0" w:line="360" w:lineRule="auto"/>
        <w:ind w:firstLine="480" w:firstLineChars="200"/>
        <w:rPr>
          <w:rFonts w:hint="default" w:ascii="宋体" w:hAnsi="宋体" w:cs="宋体"/>
          <w:sz w:val="24"/>
          <w:szCs w:val="24"/>
          <w:lang w:val="en-US" w:eastAsia="zh-CN"/>
        </w:rPr>
      </w:pPr>
      <w:r>
        <w:rPr>
          <w:rFonts w:hint="eastAsia" w:ascii="宋体" w:hAnsi="宋体" w:eastAsia="宋体" w:cs="宋体"/>
          <w:i w:val="0"/>
          <w:iCs w:val="0"/>
          <w:caps w:val="0"/>
          <w:color w:val="000000"/>
          <w:spacing w:val="0"/>
          <w:kern w:val="0"/>
          <w:sz w:val="24"/>
          <w:szCs w:val="24"/>
          <w:lang w:val="en-US" w:eastAsia="zh-CN" w:bidi="ar"/>
        </w:rPr>
        <w:t>公司采用直线职能制，各部门应职责清晰、权责对等。在总经理之下，设置了技术研发中心、市场营销中心、人事行政中心和财务管理中心四个组织机构。</w:t>
      </w:r>
      <w:r>
        <w:rPr>
          <w:rFonts w:hint="eastAsia" w:ascii="宋体" w:hAnsi="宋体" w:eastAsia="宋体" w:cs="宋体"/>
          <w:sz w:val="24"/>
          <w:szCs w:val="24"/>
          <w:lang w:val="en-US" w:eastAsia="zh-CN"/>
        </w:rPr>
        <w:t>建立</w:t>
      </w:r>
      <w:r>
        <w:rPr>
          <w:rFonts w:hint="eastAsia" w:ascii="宋体" w:hAnsi="宋体" w:eastAsia="宋体" w:cs="宋体"/>
          <w:i w:val="0"/>
          <w:iCs w:val="0"/>
          <w:caps w:val="0"/>
          <w:color w:val="000000"/>
          <w:spacing w:val="0"/>
          <w:kern w:val="0"/>
          <w:sz w:val="24"/>
          <w:szCs w:val="24"/>
          <w:lang w:val="en-US" w:eastAsia="zh-CN" w:bidi="ar"/>
        </w:rPr>
        <w:t>了包含物质激励、精神激励和职业发展激励的</w:t>
      </w:r>
      <w:r>
        <w:rPr>
          <w:rFonts w:hint="eastAsia" w:ascii="宋体" w:hAnsi="宋体" w:eastAsia="宋体" w:cs="宋体"/>
          <w:b w:val="0"/>
          <w:bCs w:val="0"/>
          <w:sz w:val="24"/>
          <w:szCs w:val="24"/>
          <w:lang w:val="en-US" w:eastAsia="zh-CN"/>
        </w:rPr>
        <w:t>员工激励机制，提高员工的工作积极性，增强员工对企业的认同感，从而实现企业的经营管理目标。并且制定了完整高效的薪酬考评制度、工资制定、员工培训和人才计划。</w:t>
      </w:r>
    </w:p>
    <w:p w14:paraId="51B6257F">
      <w:pPr>
        <w:pStyle w:val="13"/>
        <w:keepNext w:val="0"/>
        <w:keepLines w:val="0"/>
        <w:widowControl/>
        <w:suppressLineNumbers w:val="0"/>
        <w:spacing w:line="360" w:lineRule="auto"/>
        <w:outlineLvl w:val="1"/>
        <w:rPr>
          <w:rFonts w:hint="default" w:ascii="宋体" w:hAnsi="宋体" w:eastAsia="宋体" w:cs="宋体"/>
          <w:lang w:val="en-US" w:eastAsia="zh-CN"/>
        </w:rPr>
      </w:pPr>
      <w:bookmarkStart w:id="8" w:name="_Toc18498"/>
      <w:bookmarkStart w:id="9" w:name="_Toc31521"/>
      <w:bookmarkStart w:id="10" w:name="_Toc7980"/>
      <w:bookmarkStart w:id="11" w:name="_Toc31276"/>
      <w:r>
        <w:rPr>
          <w:rFonts w:hint="eastAsia" w:ascii="宋体" w:hAnsi="宋体" w:eastAsia="宋体" w:cs="宋体"/>
          <w:lang w:val="en-US" w:eastAsia="zh-CN"/>
        </w:rPr>
        <w:t>1.2</w:t>
      </w:r>
      <w:bookmarkEnd w:id="8"/>
      <w:bookmarkEnd w:id="9"/>
      <w:bookmarkEnd w:id="10"/>
      <w:bookmarkEnd w:id="11"/>
      <w:r>
        <w:rPr>
          <w:rFonts w:hint="eastAsia" w:ascii="宋体" w:hAnsi="宋体" w:cs="宋体"/>
          <w:lang w:val="en-US" w:eastAsia="zh-CN"/>
        </w:rPr>
        <w:t>市场与竞争分析</w:t>
      </w:r>
    </w:p>
    <w:p w14:paraId="7E2A62AC">
      <w:pPr>
        <w:pStyle w:val="13"/>
        <w:keepNext w:val="0"/>
        <w:keepLines w:val="0"/>
        <w:widowControl/>
        <w:numPr>
          <w:ilvl w:val="0"/>
          <w:numId w:val="0"/>
        </w:numPr>
        <w:suppressLineNumbers w:val="0"/>
        <w:spacing w:line="360" w:lineRule="auto"/>
        <w:ind w:right="0" w:rightChars="0" w:firstLine="240" w:firstLineChars="100"/>
        <w:outlineLvl w:val="2"/>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市场规模与增长趋势</w:t>
      </w:r>
    </w:p>
    <w:p w14:paraId="7E982F7A">
      <w:pPr>
        <w:pStyle w:val="13"/>
        <w:keepNext w:val="0"/>
        <w:keepLines w:val="0"/>
        <w:widowControl/>
        <w:numPr>
          <w:ilvl w:val="0"/>
          <w:numId w:val="0"/>
        </w:numPr>
        <w:suppressLineNumbers w:val="0"/>
        <w:spacing w:beforeAutospacing="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导盲杖是一种帮助视障人士行走的工具，随着全球人口老龄化和视障人士数量的增加，市场需求逐年上升。根据市场调查数据显示，全球导盲杖市场规模在过去五年内保持稳定增长，预计未来几年仍将保持良好的增长态势。</w:t>
      </w:r>
    </w:p>
    <w:p w14:paraId="1E7B00B8">
      <w:pPr>
        <w:pStyle w:val="13"/>
        <w:keepNext w:val="0"/>
        <w:keepLines w:val="0"/>
        <w:widowControl/>
        <w:numPr>
          <w:ilvl w:val="0"/>
          <w:numId w:val="0"/>
        </w:numPr>
        <w:suppressLineNumbers w:val="0"/>
        <w:spacing w:line="360" w:lineRule="auto"/>
        <w:ind w:left="2880" w:right="0" w:rightChars="0" w:hanging="2880" w:hangingChars="1200"/>
        <w:rPr>
          <w:rFonts w:hint="eastAsia" w:ascii="宋体" w:hAnsi="宋体" w:eastAsia="宋体" w:cs="宋体"/>
          <w:lang w:val="en-US" w:eastAsia="zh-CN"/>
        </w:rPr>
      </w:pPr>
      <w:r>
        <w:rPr>
          <w:rFonts w:hint="eastAsia" w:ascii="宋体" w:hAnsi="宋体" w:eastAsia="宋体" w:cs="宋体"/>
        </w:rPr>
        <w:drawing>
          <wp:inline distT="0" distB="0" distL="114300" distR="114300">
            <wp:extent cx="5146675" cy="2145665"/>
            <wp:effectExtent l="0" t="0" r="9525" b="0"/>
            <wp:docPr id="2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3"/>
                    <pic:cNvPicPr>
                      <a:picLocks noChangeAspect="1"/>
                    </pic:cNvPicPr>
                  </pic:nvPicPr>
                  <pic:blipFill>
                    <a:blip r:embed="rId22"/>
                    <a:srcRect t="12490" b="6255"/>
                    <a:stretch>
                      <a:fillRect/>
                    </a:stretch>
                  </pic:blipFill>
                  <pic:spPr>
                    <a:xfrm>
                      <a:off x="0" y="0"/>
                      <a:ext cx="5146675" cy="2145665"/>
                    </a:xfrm>
                    <a:prstGeom prst="rect">
                      <a:avLst/>
                    </a:prstGeom>
                  </pic:spPr>
                </pic:pic>
              </a:graphicData>
            </a:graphic>
          </wp:inline>
        </w:drawing>
      </w:r>
      <w:r>
        <w:rPr>
          <w:rFonts w:hint="eastAsia" w:ascii="宋体" w:hAnsi="宋体" w:cs="宋体"/>
          <w:lang w:val="en-US" w:eastAsia="zh-CN"/>
        </w:rPr>
        <w:t xml:space="preserve">    </w:t>
      </w:r>
      <w:r>
        <w:rPr>
          <w:rFonts w:hint="eastAsia" w:ascii="宋体" w:hAnsi="宋体" w:eastAsia="宋体" w:cs="宋体"/>
          <w:lang w:val="en-US" w:eastAsia="zh-CN"/>
        </w:rPr>
        <w:t>图1 2014-2023年导盲杖市场规模统计图</w:t>
      </w:r>
    </w:p>
    <w:p w14:paraId="52C96914">
      <w:pPr>
        <w:pStyle w:val="13"/>
        <w:keepNext w:val="0"/>
        <w:keepLines w:val="0"/>
        <w:widowControl/>
        <w:numPr>
          <w:ilvl w:val="0"/>
          <w:numId w:val="0"/>
        </w:numPr>
        <w:suppressLineNumbers w:val="0"/>
        <w:spacing w:beforeAutospacing="0" w:afterAutospacing="0" w:line="360" w:lineRule="auto"/>
        <w:ind w:left="0" w:right="0" w:rightChars="0" w:firstLine="0" w:firstLineChars="0"/>
        <w:outlineLvl w:val="2"/>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市场细分</w:t>
      </w:r>
    </w:p>
    <w:p w14:paraId="02E48726">
      <w:pPr>
        <w:pStyle w:val="13"/>
        <w:keepNext w:val="0"/>
        <w:keepLines w:val="0"/>
        <w:widowControl/>
        <w:numPr>
          <w:ilvl w:val="0"/>
          <w:numId w:val="0"/>
        </w:numPr>
        <w:suppressLineNumbers w:val="0"/>
        <w:spacing w:beforeAutospacing="0" w:afterAutospacing="0" w:line="360" w:lineRule="auto"/>
        <w:ind w:left="0" w:leftChars="0" w:right="0" w:rightChars="0" w:firstLine="480" w:firstLineChars="200"/>
        <w:outlineLvl w:val="2"/>
        <w:rPr>
          <w:rFonts w:hint="eastAsia" w:ascii="宋体" w:hAnsi="宋体" w:eastAsia="宋体" w:cs="宋体"/>
          <w:b w:val="0"/>
          <w:bCs w:val="0"/>
          <w:sz w:val="24"/>
          <w:szCs w:val="24"/>
          <w:lang w:val="en-US" w:eastAsia="zh-CN"/>
        </w:rPr>
      </w:pPr>
      <w:r>
        <w:rPr>
          <w:rFonts w:hint="eastAsia" w:ascii="宋体" w:hAnsi="宋体" w:eastAsia="宋体" w:cs="宋体"/>
          <w:sz w:val="24"/>
          <w:szCs w:val="24"/>
        </w:rPr>
        <w:t>导盲杖市场可以根据产品类型、用途和地区进行细分。根据产品类型，市场可以分为传统金属导盲杖、铝合金导盲杖和碳纤维导盲杖等。根据用途，市场可以分为家庭使用导盲杖、公共场所使用导盲杖和专业机构使用导盲杖等。根据地区，市场可以分为北美、欧洲、亚太地区等。</w:t>
      </w:r>
    </w:p>
    <w:p w14:paraId="764D29A9">
      <w:pPr>
        <w:pStyle w:val="13"/>
        <w:keepNext w:val="0"/>
        <w:keepLines w:val="0"/>
        <w:widowControl/>
        <w:numPr>
          <w:ilvl w:val="0"/>
          <w:numId w:val="0"/>
        </w:numPr>
        <w:suppressLineNumbers w:val="0"/>
        <w:spacing w:beforeAutospacing="0" w:afterAutospacing="0" w:line="360" w:lineRule="auto"/>
        <w:ind w:left="0" w:leftChars="0" w:right="0" w:rightChars="0" w:firstLine="0" w:firstLineChars="0"/>
        <w:outlineLvl w:val="2"/>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竞争格局</w:t>
      </w:r>
    </w:p>
    <w:p w14:paraId="4ED6ACD8">
      <w:pPr>
        <w:pStyle w:val="13"/>
        <w:keepNext w:val="0"/>
        <w:keepLines w:val="0"/>
        <w:widowControl/>
        <w:numPr>
          <w:ilvl w:val="0"/>
          <w:numId w:val="0"/>
        </w:numPr>
        <w:suppressLineNumbers w:val="0"/>
        <w:spacing w:beforeAutospacing="0" w:afterAutospacing="0" w:line="360" w:lineRule="auto"/>
        <w:ind w:left="0" w:leftChars="0" w:right="0" w:rightChars="0" w:firstLine="480" w:firstLineChars="200"/>
        <w:outlineLvl w:val="2"/>
        <w:rPr>
          <w:rFonts w:hint="eastAsia" w:ascii="宋体" w:hAnsi="宋体" w:eastAsia="宋体" w:cs="宋体"/>
          <w:b w:val="0"/>
          <w:bCs w:val="0"/>
          <w:sz w:val="24"/>
          <w:szCs w:val="24"/>
          <w:lang w:val="en-US" w:eastAsia="zh-CN"/>
        </w:rPr>
      </w:pPr>
      <w:r>
        <w:rPr>
          <w:rFonts w:hint="eastAsia" w:ascii="宋体" w:hAnsi="宋体" w:eastAsia="宋体" w:cs="宋体"/>
          <w:sz w:val="24"/>
          <w:szCs w:val="24"/>
        </w:rPr>
        <w:t>导盲杖市场竞争激烈，主要参与者包括国际知名企业和一些创新型中小企业。国际知名企业在市场上具有较强的品牌影响力和市场份额，但同时也面临着较高的竞争压力。创新型中小企业则通过不断创新和优化产品结构，以较低的成本和差异化的产品特点吸引消费者，逐渐获得市场份额。</w:t>
      </w:r>
    </w:p>
    <w:p w14:paraId="4895DA2C">
      <w:pPr>
        <w:pStyle w:val="13"/>
        <w:keepNext w:val="0"/>
        <w:keepLines w:val="0"/>
        <w:widowControl/>
        <w:numPr>
          <w:ilvl w:val="0"/>
          <w:numId w:val="0"/>
        </w:numPr>
        <w:suppressLineNumbers w:val="0"/>
        <w:spacing w:beforeAutospacing="0" w:afterAutospacing="0" w:line="360" w:lineRule="auto"/>
        <w:ind w:left="0" w:leftChars="0" w:right="0" w:rightChars="0" w:firstLine="0" w:firstLineChars="0"/>
        <w:outlineLvl w:val="2"/>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市场驱动因素与挑战</w:t>
      </w:r>
    </w:p>
    <w:p w14:paraId="68B292F3">
      <w:pPr>
        <w:pStyle w:val="13"/>
        <w:keepNext w:val="0"/>
        <w:keepLines w:val="0"/>
        <w:widowControl/>
        <w:numPr>
          <w:ilvl w:val="0"/>
          <w:numId w:val="0"/>
        </w:numPr>
        <w:suppressLineNumbers w:val="0"/>
        <w:spacing w:beforeAutospacing="0" w:afterAutospacing="0" w:line="360" w:lineRule="auto"/>
        <w:ind w:left="0" w:leftChars="0" w:right="0" w:rightChars="0" w:firstLine="480" w:firstLineChars="200"/>
        <w:rPr>
          <w:rFonts w:hint="eastAsia" w:ascii="宋体" w:hAnsi="宋体" w:eastAsia="宋体" w:cs="宋体"/>
          <w:b w:val="0"/>
          <w:bCs w:val="0"/>
          <w:sz w:val="24"/>
          <w:szCs w:val="24"/>
          <w:lang w:val="en-US" w:eastAsia="zh-CN"/>
        </w:rPr>
      </w:pPr>
      <w:r>
        <w:rPr>
          <w:rFonts w:hint="eastAsia" w:ascii="宋体" w:hAnsi="宋体" w:eastAsia="宋体" w:cs="宋体"/>
          <w:sz w:val="24"/>
          <w:szCs w:val="24"/>
        </w:rPr>
        <w:t>市场驱动因素主要包括全球人口老龄化、视障人士数量的增加以及政府对无障碍设施的政策支持。随着全球人口老龄化的加剧，视障人士的数量将持续增加，对导盲杖的需求将保持旺盛。此外，政府对无障碍设施的政策支持也将为导盲杖市场的发展提供有利条件。</w:t>
      </w:r>
    </w:p>
    <w:p w14:paraId="6A08D51A">
      <w:pPr>
        <w:pStyle w:val="13"/>
        <w:keepNext w:val="0"/>
        <w:keepLines w:val="0"/>
        <w:widowControl/>
        <w:suppressLineNumbers w:val="0"/>
        <w:spacing w:line="360" w:lineRule="auto"/>
        <w:ind w:firstLine="480" w:firstLineChars="200"/>
        <w:rPr>
          <w:rFonts w:hint="eastAsia" w:ascii="宋体" w:hAnsi="宋体" w:eastAsia="宋体" w:cs="宋体"/>
          <w:lang w:val="en-US" w:eastAsia="zh-CN"/>
        </w:rPr>
      </w:pPr>
      <w:r>
        <w:rPr>
          <w:rFonts w:hint="eastAsia" w:ascii="宋体" w:hAnsi="宋体" w:eastAsia="宋体" w:cs="宋体"/>
          <w:sz w:val="24"/>
          <w:szCs w:val="24"/>
        </w:rPr>
        <w:t>总之，导盲杖市场具有良好的发展前景，</w:t>
      </w:r>
      <w:r>
        <w:rPr>
          <w:rFonts w:hint="eastAsia" w:ascii="宋体" w:hAnsi="宋体" w:eastAsia="宋体" w:cs="宋体"/>
          <w:sz w:val="24"/>
          <w:szCs w:val="24"/>
          <w:lang w:val="en-US" w:eastAsia="zh-CN"/>
        </w:rPr>
        <w:t>公司团队将</w:t>
      </w:r>
      <w:r>
        <w:rPr>
          <w:rFonts w:hint="eastAsia" w:ascii="宋体" w:hAnsi="宋体" w:eastAsia="宋体" w:cs="宋体"/>
          <w:sz w:val="24"/>
          <w:szCs w:val="24"/>
        </w:rPr>
        <w:t>抓住市场机遇，积极应对市场竞争和挑战</w:t>
      </w:r>
      <w:r>
        <w:rPr>
          <w:rFonts w:hint="eastAsia" w:ascii="宋体" w:hAnsi="宋体" w:eastAsia="宋体" w:cs="宋体"/>
          <w:sz w:val="24"/>
          <w:szCs w:val="24"/>
          <w:lang w:eastAsia="zh-CN"/>
        </w:rPr>
        <w:t>，</w:t>
      </w:r>
      <w:r>
        <w:rPr>
          <w:rFonts w:hint="eastAsia" w:ascii="宋体" w:hAnsi="宋体" w:eastAsia="宋体" w:cs="宋体"/>
          <w:sz w:val="24"/>
          <w:szCs w:val="24"/>
        </w:rPr>
        <w:t>加强产品质量控制，提高产品的附加值，加大市场营销力度，提高消费者对导盲杖的认知度</w:t>
      </w:r>
      <w:r>
        <w:rPr>
          <w:rFonts w:hint="eastAsia" w:ascii="宋体" w:hAnsi="宋体" w:eastAsia="宋体" w:cs="宋体"/>
          <w:sz w:val="24"/>
          <w:szCs w:val="24"/>
          <w:lang w:eastAsia="zh-CN"/>
        </w:rPr>
        <w:t>，</w:t>
      </w:r>
      <w:r>
        <w:rPr>
          <w:rFonts w:hint="eastAsia" w:ascii="宋体" w:hAnsi="宋体" w:eastAsia="宋体" w:cs="宋体"/>
          <w:sz w:val="24"/>
          <w:szCs w:val="24"/>
        </w:rPr>
        <w:t>增强消费者信任度</w:t>
      </w:r>
      <w:r>
        <w:rPr>
          <w:rFonts w:hint="eastAsia" w:ascii="宋体" w:hAnsi="宋体" w:eastAsia="宋体" w:cs="宋体"/>
          <w:sz w:val="24"/>
          <w:szCs w:val="24"/>
          <w:lang w:eastAsia="zh-CN"/>
        </w:rPr>
        <w:t>，</w:t>
      </w:r>
      <w:r>
        <w:rPr>
          <w:rFonts w:hint="eastAsia" w:ascii="宋体" w:hAnsi="宋体" w:eastAsia="宋体" w:cs="宋体"/>
          <w:sz w:val="24"/>
          <w:szCs w:val="24"/>
        </w:rPr>
        <w:t>以实现可持续发展。</w:t>
      </w:r>
    </w:p>
    <w:p w14:paraId="77974335">
      <w:pPr>
        <w:pStyle w:val="13"/>
        <w:keepNext w:val="0"/>
        <w:keepLines w:val="0"/>
        <w:widowControl/>
        <w:suppressLineNumbers w:val="0"/>
        <w:spacing w:line="360" w:lineRule="auto"/>
        <w:outlineLvl w:val="1"/>
        <w:rPr>
          <w:rFonts w:hint="eastAsia" w:ascii="宋体" w:hAnsi="宋体" w:eastAsia="宋体" w:cs="宋体"/>
          <w:lang w:val="en-US" w:eastAsia="zh-CN"/>
        </w:rPr>
      </w:pPr>
      <w:bookmarkStart w:id="12" w:name="_Toc30164"/>
      <w:bookmarkStart w:id="13" w:name="_Toc1769"/>
      <w:bookmarkStart w:id="14" w:name="_Toc10923"/>
      <w:bookmarkStart w:id="15" w:name="_Toc12267"/>
      <w:r>
        <w:rPr>
          <w:rFonts w:hint="eastAsia" w:ascii="宋体" w:hAnsi="宋体" w:eastAsia="宋体" w:cs="宋体"/>
          <w:lang w:val="en-US" w:eastAsia="zh-CN"/>
        </w:rPr>
        <w:t>1.3</w:t>
      </w:r>
      <w:r>
        <w:rPr>
          <w:rFonts w:hint="eastAsia" w:ascii="宋体" w:hAnsi="宋体" w:cs="宋体"/>
          <w:lang w:val="en-US" w:eastAsia="zh-CN"/>
        </w:rPr>
        <w:t>产品</w:t>
      </w:r>
      <w:r>
        <w:rPr>
          <w:rFonts w:hint="eastAsia" w:ascii="宋体" w:hAnsi="宋体" w:eastAsia="宋体" w:cs="宋体"/>
          <w:lang w:val="en-US" w:eastAsia="zh-CN"/>
        </w:rPr>
        <w:t>概况</w:t>
      </w:r>
      <w:bookmarkEnd w:id="12"/>
      <w:bookmarkEnd w:id="13"/>
      <w:bookmarkEnd w:id="14"/>
      <w:bookmarkEnd w:id="15"/>
    </w:p>
    <w:p w14:paraId="7BD8CD06">
      <w:pPr>
        <w:pStyle w:val="13"/>
        <w:keepNext w:val="0"/>
        <w:keepLines w:val="0"/>
        <w:widowControl/>
        <w:suppressLineNumbers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本产品是一种应用了</w:t>
      </w:r>
      <w:r>
        <w:rPr>
          <w:rFonts w:hint="eastAsia" w:ascii="宋体" w:hAnsi="宋体" w:eastAsia="宋体" w:cs="宋体"/>
          <w:sz w:val="24"/>
          <w:szCs w:val="24"/>
        </w:rPr>
        <w:t>超声波</w:t>
      </w:r>
      <w:r>
        <w:rPr>
          <w:rFonts w:hint="eastAsia" w:ascii="宋体" w:hAnsi="宋体" w:eastAsia="宋体" w:cs="宋体"/>
          <w:sz w:val="24"/>
          <w:szCs w:val="24"/>
          <w:lang w:val="en-US" w:eastAsia="zh-CN"/>
        </w:rPr>
        <w:t>技术,</w:t>
      </w:r>
      <w:r>
        <w:rPr>
          <w:rFonts w:hint="eastAsia" w:ascii="宋体" w:hAnsi="宋体" w:eastAsia="宋体" w:cs="宋体"/>
          <w:sz w:val="24"/>
          <w:szCs w:val="24"/>
        </w:rPr>
        <w:t>GPS定位</w:t>
      </w:r>
      <w:r>
        <w:rPr>
          <w:rFonts w:hint="eastAsia" w:ascii="宋体" w:hAnsi="宋体" w:eastAsia="宋体" w:cs="宋体"/>
          <w:sz w:val="24"/>
          <w:szCs w:val="24"/>
          <w:lang w:val="en-US" w:eastAsia="zh-CN"/>
        </w:rPr>
        <w:t>,</w:t>
      </w:r>
      <w:r>
        <w:rPr>
          <w:rFonts w:hint="eastAsia" w:ascii="宋体" w:hAnsi="宋体" w:eastAsia="宋体" w:cs="宋体"/>
          <w:sz w:val="24"/>
          <w:szCs w:val="24"/>
        </w:rPr>
        <w:t>光敏传感器和提示灯</w:t>
      </w:r>
      <w:r>
        <w:rPr>
          <w:rFonts w:hint="eastAsia" w:ascii="宋体" w:hAnsi="宋体" w:eastAsia="宋体" w:cs="宋体"/>
          <w:sz w:val="24"/>
          <w:szCs w:val="24"/>
          <w:lang w:val="en-US" w:eastAsia="zh-CN"/>
        </w:rPr>
        <w:t>,</w:t>
      </w:r>
      <w:r>
        <w:rPr>
          <w:rFonts w:hint="eastAsia" w:ascii="宋体" w:hAnsi="宋体" w:eastAsia="宋体" w:cs="宋体"/>
          <w:sz w:val="24"/>
          <w:szCs w:val="24"/>
        </w:rPr>
        <w:t>语音</w:t>
      </w:r>
      <w:r>
        <w:rPr>
          <w:rFonts w:hint="eastAsia" w:ascii="宋体" w:hAnsi="宋体" w:eastAsia="宋体" w:cs="宋体"/>
          <w:sz w:val="24"/>
          <w:szCs w:val="24"/>
          <w:lang w:val="en-US" w:eastAsia="zh-CN"/>
        </w:rPr>
        <w:t>模块,</w:t>
      </w:r>
      <w:r>
        <w:rPr>
          <w:rFonts w:hint="eastAsia" w:ascii="宋体" w:hAnsi="宋体" w:eastAsia="宋体" w:cs="宋体"/>
          <w:sz w:val="24"/>
          <w:szCs w:val="24"/>
        </w:rPr>
        <w:t>温度传感器</w:t>
      </w:r>
      <w:r>
        <w:rPr>
          <w:rFonts w:hint="eastAsia" w:ascii="宋体" w:hAnsi="宋体" w:eastAsia="宋体" w:cs="宋体"/>
          <w:sz w:val="24"/>
          <w:szCs w:val="24"/>
          <w:lang w:val="en-US" w:eastAsia="zh-CN"/>
        </w:rPr>
        <w:t>,</w:t>
      </w:r>
      <w:r>
        <w:rPr>
          <w:rFonts w:hint="eastAsia" w:ascii="宋体" w:hAnsi="宋体" w:eastAsia="宋体" w:cs="宋体"/>
          <w:sz w:val="24"/>
          <w:szCs w:val="24"/>
        </w:rPr>
        <w:t>心率传感器</w:t>
      </w:r>
      <w:r>
        <w:rPr>
          <w:rFonts w:hint="eastAsia" w:ascii="宋体" w:hAnsi="宋体" w:eastAsia="宋体" w:cs="宋体"/>
          <w:sz w:val="24"/>
          <w:szCs w:val="24"/>
          <w:lang w:val="en-US" w:eastAsia="zh-CN"/>
        </w:rPr>
        <w:t>以及APP等新技术的多功能智能导盲杖, 具有定位导航、规划最佳出行路线的功能;能够实现对前方障碍物实时探知报警、感应位置信息的语音提示等功能,遇到危急情况, 能够迅速发出警报, 向路人求救并发送定位报警到指定手机客户端。</w:t>
      </w:r>
    </w:p>
    <w:p w14:paraId="2C6EC75F">
      <w:pPr>
        <w:pStyle w:val="13"/>
        <w:keepNext w:val="0"/>
        <w:keepLines w:val="0"/>
        <w:widowControl/>
        <w:suppressLineNumbers w:val="0"/>
        <w:spacing w:line="360" w:lineRule="auto"/>
        <w:outlineLvl w:val="1"/>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本产品适用于</w:t>
      </w:r>
      <w:r>
        <w:rPr>
          <w:rFonts w:hint="eastAsia" w:ascii="宋体" w:hAnsi="宋体" w:eastAsia="宋体" w:cs="宋体"/>
        </w:rPr>
        <w:t>在陌生环境或没有指导者的情况下自主行走的盲人</w:t>
      </w:r>
      <w:r>
        <w:rPr>
          <w:rFonts w:hint="eastAsia" w:ascii="宋体" w:hAnsi="宋体" w:eastAsia="宋体" w:cs="宋体"/>
          <w:lang w:val="en-US" w:eastAsia="zh-CN"/>
        </w:rPr>
        <w:t>;</w:t>
      </w:r>
      <w:r>
        <w:rPr>
          <w:rFonts w:hint="eastAsia" w:ascii="宋体" w:hAnsi="宋体" w:eastAsia="宋体" w:cs="宋体"/>
        </w:rPr>
        <w:t>有一定的视力和身体障碍</w:t>
      </w:r>
      <w:r>
        <w:rPr>
          <w:rFonts w:hint="eastAsia" w:ascii="宋体" w:hAnsi="宋体" w:eastAsia="宋体" w:cs="宋体"/>
          <w:lang w:val="en-US" w:eastAsia="zh-CN"/>
        </w:rPr>
        <w:t>的老年群体;长时间在夜晚工作的夜间工作者;喜欢登山,探险的旅游爱好者等。</w:t>
      </w:r>
      <w:r>
        <w:rPr>
          <w:rFonts w:hint="eastAsia" w:ascii="宋体" w:hAnsi="宋体" w:eastAsia="宋体" w:cs="宋体"/>
          <w:sz w:val="24"/>
          <w:szCs w:val="24"/>
          <w:lang w:val="en-US" w:eastAsia="zh-CN"/>
        </w:rPr>
        <w:t>总之, 智能导盲拐杖在提高视力障碍人士出行质量、保证视力障碍人士安全方面, 具有突出的表现, 具有很高的推广价值。</w:t>
      </w:r>
    </w:p>
    <w:p w14:paraId="3AF2CDB9">
      <w:pPr>
        <w:pStyle w:val="13"/>
        <w:keepNext w:val="0"/>
        <w:keepLines w:val="0"/>
        <w:widowControl/>
        <w:suppressLineNumbers w:val="0"/>
        <w:spacing w:line="360" w:lineRule="auto"/>
        <w:outlineLvl w:val="1"/>
        <w:rPr>
          <w:rFonts w:hint="eastAsia" w:ascii="宋体" w:hAnsi="宋体" w:eastAsia="宋体" w:cs="宋体"/>
          <w:sz w:val="24"/>
          <w:szCs w:val="24"/>
        </w:rPr>
      </w:pPr>
      <w:r>
        <w:rPr>
          <w:rFonts w:hint="eastAsia" w:ascii="宋体" w:hAnsi="宋体" w:eastAsia="宋体" w:cs="宋体"/>
          <w:b w:val="0"/>
          <w:bCs w:val="0"/>
          <w:sz w:val="24"/>
          <w:szCs w:val="24"/>
          <w:lang w:val="en-US" w:eastAsia="zh-CN"/>
        </w:rPr>
        <w:t xml:space="preserve"> </w:t>
      </w:r>
      <w:bookmarkStart w:id="16" w:name="_Toc18674"/>
      <w:bookmarkStart w:id="17" w:name="_Toc8010"/>
      <w:bookmarkStart w:id="18" w:name="_Toc6520"/>
      <w:bookmarkStart w:id="19" w:name="_Toc8932"/>
      <w:r>
        <w:rPr>
          <w:rFonts w:hint="eastAsia" w:ascii="宋体" w:hAnsi="宋体" w:cs="宋体"/>
          <w:b w:val="0"/>
          <w:bCs w:val="0"/>
          <w:sz w:val="24"/>
          <w:szCs w:val="24"/>
          <w:lang w:val="en-US" w:eastAsia="zh-CN"/>
        </w:rPr>
        <w:t>1.4</w:t>
      </w:r>
      <w:bookmarkEnd w:id="16"/>
      <w:bookmarkEnd w:id="17"/>
      <w:bookmarkEnd w:id="18"/>
      <w:bookmarkEnd w:id="19"/>
      <w:r>
        <w:rPr>
          <w:rFonts w:hint="eastAsia" w:ascii="宋体" w:hAnsi="宋体" w:cs="宋体"/>
          <w:b w:val="0"/>
          <w:bCs w:val="0"/>
          <w:sz w:val="24"/>
          <w:szCs w:val="24"/>
          <w:lang w:val="en-US" w:eastAsia="zh-CN"/>
        </w:rPr>
        <w:t>商业模式</w:t>
      </w:r>
    </w:p>
    <w:p w14:paraId="72C0E7AF">
      <w:pPr>
        <w:pStyle w:val="13"/>
        <w:keepNext w:val="0"/>
        <w:keepLines w:val="0"/>
        <w:widowControl/>
        <w:suppressLineNumbers w:val="0"/>
        <w:spacing w:line="360" w:lineRule="auto"/>
        <w:ind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们公司以技术创新、价格适中为核心竞争优势，专注于研发、生产导盲杖产品，为客户提供高效的导航和安全功能。我们的核心产品具有“智能导航，多种导航模式可选”、“安全保障，具备防碰撞、防滑倒等多重保护功能”、“可靠性高，稳定性强”、“延长使用寿命”、“续航时间长”“价格实惠”等特点。</w:t>
      </w:r>
    </w:p>
    <w:tbl>
      <w:tblPr>
        <w:tblStyle w:val="15"/>
        <w:tblW w:w="9778" w:type="dxa"/>
        <w:jc w:val="center"/>
        <w:tblBorders>
          <w:top w:val="single" w:color="F1F1F1" w:themeColor="background1" w:themeShade="F2" w:sz="18" w:space="0"/>
          <w:left w:val="single" w:color="F1F1F1" w:themeColor="background1" w:themeShade="F2" w:sz="18" w:space="0"/>
          <w:bottom w:val="single" w:color="F1F1F1" w:themeColor="background1" w:themeShade="F2" w:sz="18" w:space="0"/>
          <w:right w:val="single" w:color="F1F1F1" w:themeColor="background1" w:themeShade="F2" w:sz="18" w:space="0"/>
          <w:insideH w:val="single" w:color="F1F1F1" w:themeColor="background1" w:themeShade="F2" w:sz="18" w:space="0"/>
          <w:insideV w:val="single" w:color="F1F1F1" w:themeColor="background1" w:themeShade="F2" w:sz="18" w:space="0"/>
        </w:tblBorders>
        <w:tblLayout w:type="autofit"/>
        <w:tblCellMar>
          <w:top w:w="0" w:type="dxa"/>
          <w:left w:w="108" w:type="dxa"/>
          <w:bottom w:w="0" w:type="dxa"/>
          <w:right w:w="108" w:type="dxa"/>
        </w:tblCellMar>
      </w:tblPr>
      <w:tblGrid>
        <w:gridCol w:w="1644"/>
        <w:gridCol w:w="198"/>
        <w:gridCol w:w="2007"/>
        <w:gridCol w:w="1005"/>
        <w:gridCol w:w="977"/>
        <w:gridCol w:w="752"/>
        <w:gridCol w:w="1330"/>
        <w:gridCol w:w="1865"/>
      </w:tblGrid>
      <w:tr w14:paraId="30709916">
        <w:tblPrEx>
          <w:tblBorders>
            <w:top w:val="single" w:color="F1F1F1" w:themeColor="background1" w:themeShade="F2" w:sz="18" w:space="0"/>
            <w:left w:val="single" w:color="F1F1F1" w:themeColor="background1" w:themeShade="F2" w:sz="18" w:space="0"/>
            <w:bottom w:val="single" w:color="F1F1F1" w:themeColor="background1" w:themeShade="F2" w:sz="18" w:space="0"/>
            <w:right w:val="single" w:color="F1F1F1" w:themeColor="background1" w:themeShade="F2" w:sz="18" w:space="0"/>
            <w:insideH w:val="single" w:color="F1F1F1" w:themeColor="background1" w:themeShade="F2" w:sz="18" w:space="0"/>
            <w:insideV w:val="single" w:color="F1F1F1" w:themeColor="background1" w:themeShade="F2" w:sz="18" w:space="0"/>
          </w:tblBorders>
          <w:tblCellMar>
            <w:top w:w="0" w:type="dxa"/>
            <w:left w:w="108" w:type="dxa"/>
            <w:bottom w:w="0" w:type="dxa"/>
            <w:right w:w="108" w:type="dxa"/>
          </w:tblCellMar>
        </w:tblPrEx>
        <w:trPr>
          <w:trHeight w:val="90" w:hRule="atLeast"/>
          <w:jc w:val="center"/>
        </w:trPr>
        <w:tc>
          <w:tcPr>
            <w:tcW w:w="1842" w:type="dxa"/>
            <w:gridSpan w:val="2"/>
            <w:tcBorders>
              <w:bottom w:val="nil"/>
            </w:tcBorders>
            <w:shd w:val="clear" w:color="auto" w:fill="ACD78D" w:themeFill="accent4" w:themeFillTint="99"/>
            <w:tcMar>
              <w:left w:w="0" w:type="dxa"/>
              <w:right w:w="0" w:type="dxa"/>
            </w:tcMar>
            <w:vAlign w:val="center"/>
          </w:tcPr>
          <w:p w14:paraId="2DB73236">
            <w:pPr>
              <w:adjustRightInd w:val="0"/>
              <w:snapToGrid w:val="0"/>
              <w:spacing w:before="124" w:beforeLines="40" w:line="192" w:lineRule="auto"/>
              <w:jc w:val="center"/>
              <w:rPr>
                <w:rFonts w:hint="eastAsia" w:ascii="宋体" w:hAnsi="宋体" w:eastAsia="宋体" w:cs="宋体"/>
                <w:color w:val="000000" w:themeColor="text1"/>
                <w:sz w:val="26"/>
                <w:szCs w:val="26"/>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drawing>
                <wp:inline distT="0" distB="0" distL="0" distR="0">
                  <wp:extent cx="503555" cy="503555"/>
                  <wp:effectExtent l="0" t="0" r="0" b="0"/>
                  <wp:docPr id="180" name="图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形 3"/>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0" y="0"/>
                            <a:ext cx="504000" cy="504000"/>
                          </a:xfrm>
                          <a:prstGeom prst="rect">
                            <a:avLst/>
                          </a:prstGeom>
                        </pic:spPr>
                      </pic:pic>
                    </a:graphicData>
                  </a:graphic>
                </wp:inline>
              </w:drawing>
            </w:r>
          </w:p>
        </w:tc>
        <w:tc>
          <w:tcPr>
            <w:tcW w:w="2007" w:type="dxa"/>
            <w:tcBorders>
              <w:bottom w:val="nil"/>
            </w:tcBorders>
            <w:shd w:val="clear" w:color="auto" w:fill="ACD78D" w:themeFill="accent4" w:themeFillTint="99"/>
            <w:tcMar>
              <w:left w:w="0" w:type="dxa"/>
              <w:right w:w="0" w:type="dxa"/>
            </w:tcMar>
            <w:vAlign w:val="center"/>
          </w:tcPr>
          <w:p w14:paraId="026E41B7">
            <w:pPr>
              <w:adjustRightInd w:val="0"/>
              <w:snapToGrid w:val="0"/>
              <w:spacing w:before="156" w:beforeLines="50" w:line="192" w:lineRule="auto"/>
              <w:jc w:val="center"/>
              <w:rPr>
                <w:rFonts w:hint="eastAsia" w:ascii="宋体" w:hAnsi="宋体" w:eastAsia="宋体" w:cs="宋体"/>
                <w:color w:val="000000" w:themeColor="text1"/>
                <w:sz w:val="26"/>
                <w:szCs w:val="26"/>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drawing>
                <wp:inline distT="0" distB="0" distL="0" distR="0">
                  <wp:extent cx="395605" cy="395605"/>
                  <wp:effectExtent l="0" t="0" r="10795" b="0"/>
                  <wp:docPr id="18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形 1"/>
                          <pic:cNvPicPr>
                            <a:picLocks noChangeAspect="1"/>
                          </pic:cNvPicPr>
                        </pic:nvPicPr>
                        <pic:blipFill>
                          <a:blip r:embed="rId25">
                            <a:extLst>
                              <a:ext uri="{96DAC541-7B7A-43D3-8B79-37D633B846F1}">
                                <asvg:svgBlip xmlns:asvg="http://schemas.microsoft.com/office/drawing/2016/SVG/main" r:embed="rId26"/>
                              </a:ext>
                            </a:extLst>
                          </a:blip>
                          <a:stretch>
                            <a:fillRect/>
                          </a:stretch>
                        </pic:blipFill>
                        <pic:spPr>
                          <a:xfrm>
                            <a:off x="0" y="0"/>
                            <a:ext cx="396000" cy="396000"/>
                          </a:xfrm>
                          <a:prstGeom prst="rect">
                            <a:avLst/>
                          </a:prstGeom>
                        </pic:spPr>
                      </pic:pic>
                    </a:graphicData>
                  </a:graphic>
                </wp:inline>
              </w:drawing>
            </w:r>
          </w:p>
        </w:tc>
        <w:tc>
          <w:tcPr>
            <w:tcW w:w="1982" w:type="dxa"/>
            <w:gridSpan w:val="2"/>
            <w:tcBorders>
              <w:bottom w:val="nil"/>
            </w:tcBorders>
            <w:shd w:val="clear" w:color="auto" w:fill="ACD78D" w:themeFill="accent4" w:themeFillTint="99"/>
            <w:tcMar>
              <w:left w:w="0" w:type="dxa"/>
              <w:right w:w="0" w:type="dxa"/>
            </w:tcMar>
            <w:vAlign w:val="center"/>
          </w:tcPr>
          <w:p w14:paraId="2CD2471E">
            <w:pPr>
              <w:adjustRightInd w:val="0"/>
              <w:snapToGrid w:val="0"/>
              <w:spacing w:before="156" w:beforeLines="50" w:line="192" w:lineRule="auto"/>
              <w:jc w:val="center"/>
              <w:rPr>
                <w:rFonts w:hint="eastAsia" w:ascii="宋体" w:hAnsi="宋体" w:eastAsia="宋体" w:cs="宋体"/>
                <w:color w:val="000000" w:themeColor="text1"/>
                <w:sz w:val="26"/>
                <w:szCs w:val="26"/>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drawing>
                <wp:inline distT="0" distB="0" distL="0" distR="0">
                  <wp:extent cx="359410" cy="317500"/>
                  <wp:effectExtent l="0" t="0" r="8890" b="0"/>
                  <wp:docPr id="182" name="图形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形 13"/>
                          <pic:cNvPicPr>
                            <a:picLocks noChangeAspect="1"/>
                          </pic:cNvPicPr>
                        </pic:nvPicPr>
                        <pic:blipFill>
                          <a:blip r:embed="rId27">
                            <a:extLst>
                              <a:ext uri="{96DAC541-7B7A-43D3-8B79-37D633B846F1}">
                                <asvg:svgBlip xmlns:asvg="http://schemas.microsoft.com/office/drawing/2016/SVG/main" r:embed="rId28"/>
                              </a:ext>
                            </a:extLst>
                          </a:blip>
                          <a:stretch>
                            <a:fillRect/>
                          </a:stretch>
                        </pic:blipFill>
                        <pic:spPr>
                          <a:xfrm>
                            <a:off x="0" y="0"/>
                            <a:ext cx="361821" cy="320186"/>
                          </a:xfrm>
                          <a:prstGeom prst="rect">
                            <a:avLst/>
                          </a:prstGeom>
                        </pic:spPr>
                      </pic:pic>
                    </a:graphicData>
                  </a:graphic>
                </wp:inline>
              </w:drawing>
            </w:r>
          </w:p>
        </w:tc>
        <w:tc>
          <w:tcPr>
            <w:tcW w:w="2082" w:type="dxa"/>
            <w:gridSpan w:val="2"/>
            <w:tcBorders>
              <w:bottom w:val="nil"/>
            </w:tcBorders>
            <w:shd w:val="clear" w:color="auto" w:fill="ACD78D" w:themeFill="accent4" w:themeFillTint="99"/>
            <w:tcMar>
              <w:left w:w="0" w:type="dxa"/>
              <w:right w:w="0" w:type="dxa"/>
            </w:tcMar>
            <w:vAlign w:val="center"/>
          </w:tcPr>
          <w:p w14:paraId="6CB54644">
            <w:pPr>
              <w:adjustRightInd w:val="0"/>
              <w:snapToGrid w:val="0"/>
              <w:spacing w:before="156" w:beforeLines="50" w:line="192" w:lineRule="auto"/>
              <w:jc w:val="center"/>
              <w:rPr>
                <w:rFonts w:hint="eastAsia" w:ascii="宋体" w:hAnsi="宋体" w:eastAsia="宋体" w:cs="宋体"/>
                <w:color w:val="000000" w:themeColor="text1"/>
                <w:sz w:val="26"/>
                <w:szCs w:val="26"/>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drawing>
                <wp:inline distT="0" distB="0" distL="0" distR="0">
                  <wp:extent cx="377825" cy="377825"/>
                  <wp:effectExtent l="0" t="0" r="3175" b="0"/>
                  <wp:docPr id="183" name="图形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形 7"/>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378000" cy="378000"/>
                          </a:xfrm>
                          <a:prstGeom prst="rect">
                            <a:avLst/>
                          </a:prstGeom>
                        </pic:spPr>
                      </pic:pic>
                    </a:graphicData>
                  </a:graphic>
                </wp:inline>
              </w:drawing>
            </w:r>
          </w:p>
        </w:tc>
        <w:tc>
          <w:tcPr>
            <w:tcW w:w="1865" w:type="dxa"/>
            <w:tcBorders>
              <w:bottom w:val="nil"/>
            </w:tcBorders>
            <w:shd w:val="clear" w:color="auto" w:fill="ACD78D" w:themeFill="accent4" w:themeFillTint="99"/>
            <w:tcMar>
              <w:left w:w="0" w:type="dxa"/>
              <w:right w:w="0" w:type="dxa"/>
            </w:tcMar>
            <w:vAlign w:val="center"/>
          </w:tcPr>
          <w:p w14:paraId="13D12B58">
            <w:pPr>
              <w:adjustRightInd w:val="0"/>
              <w:snapToGrid w:val="0"/>
              <w:spacing w:before="156" w:beforeLines="50" w:line="192" w:lineRule="auto"/>
              <w:jc w:val="center"/>
              <w:rPr>
                <w:rFonts w:hint="eastAsia" w:ascii="宋体" w:hAnsi="宋体" w:eastAsia="宋体" w:cs="宋体"/>
                <w:color w:val="000000" w:themeColor="text1"/>
                <w:sz w:val="26"/>
                <w:szCs w:val="26"/>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drawing>
                <wp:inline distT="0" distB="0" distL="0" distR="0">
                  <wp:extent cx="368300" cy="368300"/>
                  <wp:effectExtent l="0" t="0" r="0" b="0"/>
                  <wp:docPr id="184" name="图形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形 8"/>
                          <pic:cNvPicPr>
                            <a:picLocks noChangeAspect="1"/>
                          </pic:cNvPicPr>
                        </pic:nvPicPr>
                        <pic:blipFill>
                          <a:blip r:embed="rId31">
                            <a:extLst>
                              <a:ext uri="{96DAC541-7B7A-43D3-8B79-37D633B846F1}">
                                <asvg:svgBlip xmlns:asvg="http://schemas.microsoft.com/office/drawing/2016/SVG/main" r:embed="rId32"/>
                              </a:ext>
                            </a:extLst>
                          </a:blip>
                          <a:stretch>
                            <a:fillRect/>
                          </a:stretch>
                        </pic:blipFill>
                        <pic:spPr>
                          <a:xfrm>
                            <a:off x="0" y="0"/>
                            <a:ext cx="376246" cy="376246"/>
                          </a:xfrm>
                          <a:prstGeom prst="rect">
                            <a:avLst/>
                          </a:prstGeom>
                        </pic:spPr>
                      </pic:pic>
                    </a:graphicData>
                  </a:graphic>
                </wp:inline>
              </w:drawing>
            </w:r>
          </w:p>
        </w:tc>
      </w:tr>
      <w:tr w14:paraId="09E7BE03">
        <w:tblPrEx>
          <w:tblBorders>
            <w:top w:val="single" w:color="F1F1F1" w:themeColor="background1" w:themeShade="F2" w:sz="18" w:space="0"/>
            <w:left w:val="single" w:color="F1F1F1" w:themeColor="background1" w:themeShade="F2" w:sz="18" w:space="0"/>
            <w:bottom w:val="single" w:color="F1F1F1" w:themeColor="background1" w:themeShade="F2" w:sz="18" w:space="0"/>
            <w:right w:val="single" w:color="F1F1F1" w:themeColor="background1" w:themeShade="F2" w:sz="18" w:space="0"/>
            <w:insideH w:val="single" w:color="F1F1F1" w:themeColor="background1" w:themeShade="F2" w:sz="18" w:space="0"/>
            <w:insideV w:val="single" w:color="F1F1F1" w:themeColor="background1" w:themeShade="F2" w:sz="18" w:space="0"/>
          </w:tblBorders>
          <w:tblCellMar>
            <w:top w:w="0" w:type="dxa"/>
            <w:left w:w="108" w:type="dxa"/>
            <w:bottom w:w="0" w:type="dxa"/>
            <w:right w:w="108" w:type="dxa"/>
          </w:tblCellMar>
        </w:tblPrEx>
        <w:trPr>
          <w:trHeight w:val="90" w:hRule="atLeast"/>
          <w:jc w:val="center"/>
        </w:trPr>
        <w:tc>
          <w:tcPr>
            <w:tcW w:w="1842" w:type="dxa"/>
            <w:gridSpan w:val="2"/>
            <w:tcBorders>
              <w:top w:val="nil"/>
            </w:tcBorders>
            <w:shd w:val="clear" w:color="auto" w:fill="ACD78D" w:themeFill="accent4" w:themeFillTint="99"/>
            <w:tcMar>
              <w:left w:w="0" w:type="dxa"/>
              <w:right w:w="0" w:type="dxa"/>
            </w:tcMar>
          </w:tcPr>
          <w:p w14:paraId="70B5730E">
            <w:pPr>
              <w:adjustRightInd w:val="0"/>
              <w:snapToGrid w:val="0"/>
              <w:spacing w:line="216" w:lineRule="auto"/>
              <w:jc w:val="center"/>
              <w:rPr>
                <w:rFonts w:hint="eastAsia" w:ascii="宋体" w:hAnsi="宋体" w:eastAsia="宋体" w:cs="宋体"/>
                <w:color w:val="000000" w:themeColor="text1"/>
                <w:sz w:val="26"/>
                <w:szCs w:val="26"/>
                <w14:textFill>
                  <w14:solidFill>
                    <w14:schemeClr w14:val="tx1"/>
                  </w14:solidFill>
                </w14:textFill>
              </w:rPr>
            </w:pPr>
            <w:r>
              <w:rPr>
                <w:rFonts w:hint="eastAsia" w:ascii="宋体" w:hAnsi="宋体" w:eastAsia="宋体" w:cs="宋体"/>
                <w:color w:val="000000" w:themeColor="text1"/>
                <w:sz w:val="26"/>
                <w:szCs w:val="26"/>
                <w14:textFill>
                  <w14:solidFill>
                    <w14:schemeClr w14:val="tx1"/>
                  </w14:solidFill>
                </w14:textFill>
              </w:rPr>
              <w:t>重要伙伴 KP</w:t>
            </w:r>
          </w:p>
        </w:tc>
        <w:tc>
          <w:tcPr>
            <w:tcW w:w="2007" w:type="dxa"/>
            <w:tcBorders>
              <w:top w:val="nil"/>
            </w:tcBorders>
            <w:shd w:val="clear" w:color="auto" w:fill="ACD78D" w:themeFill="accent4" w:themeFillTint="99"/>
            <w:tcMar>
              <w:left w:w="0" w:type="dxa"/>
              <w:right w:w="0" w:type="dxa"/>
            </w:tcMar>
          </w:tcPr>
          <w:p w14:paraId="405D9F39">
            <w:pPr>
              <w:adjustRightInd w:val="0"/>
              <w:snapToGrid w:val="0"/>
              <w:spacing w:line="216" w:lineRule="auto"/>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6"/>
                <w:szCs w:val="26"/>
                <w14:textFill>
                  <w14:solidFill>
                    <w14:schemeClr w14:val="tx1"/>
                  </w14:solidFill>
                </w14:textFill>
              </w:rPr>
              <w:t>关键业务 KA</w:t>
            </w:r>
          </w:p>
        </w:tc>
        <w:tc>
          <w:tcPr>
            <w:tcW w:w="1982" w:type="dxa"/>
            <w:gridSpan w:val="2"/>
            <w:tcBorders>
              <w:top w:val="nil"/>
            </w:tcBorders>
            <w:shd w:val="clear" w:color="auto" w:fill="ACD78D" w:themeFill="accent4" w:themeFillTint="99"/>
            <w:tcMar>
              <w:left w:w="0" w:type="dxa"/>
              <w:right w:w="0" w:type="dxa"/>
            </w:tcMar>
          </w:tcPr>
          <w:p w14:paraId="1603A4CA">
            <w:pPr>
              <w:adjustRightInd w:val="0"/>
              <w:snapToGrid w:val="0"/>
              <w:spacing w:line="216" w:lineRule="auto"/>
              <w:jc w:val="center"/>
              <w:rPr>
                <w:rFonts w:hint="eastAsia" w:ascii="宋体" w:hAnsi="宋体" w:eastAsia="宋体" w:cs="宋体"/>
                <w:color w:val="000000" w:themeColor="text1"/>
                <w:w w:val="90"/>
                <w:sz w:val="24"/>
                <w14:textFill>
                  <w14:solidFill>
                    <w14:schemeClr w14:val="tx1"/>
                  </w14:solidFill>
                </w14:textFill>
              </w:rPr>
            </w:pPr>
            <w:r>
              <w:rPr>
                <w:rFonts w:hint="eastAsia" w:ascii="宋体" w:hAnsi="宋体" w:eastAsia="宋体" w:cs="宋体"/>
                <w:color w:val="000000" w:themeColor="text1"/>
                <w:sz w:val="26"/>
                <w:szCs w:val="26"/>
                <w14:textFill>
                  <w14:solidFill>
                    <w14:schemeClr w14:val="tx1"/>
                  </w14:solidFill>
                </w14:textFill>
              </w:rPr>
              <w:t>价值主张 VP</w:t>
            </w:r>
          </w:p>
        </w:tc>
        <w:tc>
          <w:tcPr>
            <w:tcW w:w="2082" w:type="dxa"/>
            <w:gridSpan w:val="2"/>
            <w:tcBorders>
              <w:top w:val="nil"/>
            </w:tcBorders>
            <w:shd w:val="clear" w:color="auto" w:fill="ACD78D" w:themeFill="accent4" w:themeFillTint="99"/>
            <w:tcMar>
              <w:left w:w="0" w:type="dxa"/>
              <w:right w:w="0" w:type="dxa"/>
            </w:tcMar>
          </w:tcPr>
          <w:p w14:paraId="6EEC8E98">
            <w:pPr>
              <w:adjustRightInd w:val="0"/>
              <w:snapToGrid w:val="0"/>
              <w:spacing w:line="216" w:lineRule="auto"/>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6"/>
                <w:szCs w:val="26"/>
                <w14:textFill>
                  <w14:solidFill>
                    <w14:schemeClr w14:val="tx1"/>
                  </w14:solidFill>
                </w14:textFill>
              </w:rPr>
              <w:t>客户关系 CR</w:t>
            </w:r>
          </w:p>
        </w:tc>
        <w:tc>
          <w:tcPr>
            <w:tcW w:w="1865" w:type="dxa"/>
            <w:tcBorders>
              <w:top w:val="nil"/>
            </w:tcBorders>
            <w:shd w:val="clear" w:color="auto" w:fill="ACD78D" w:themeFill="accent4" w:themeFillTint="99"/>
            <w:tcMar>
              <w:left w:w="0" w:type="dxa"/>
              <w:right w:w="0" w:type="dxa"/>
            </w:tcMar>
          </w:tcPr>
          <w:p w14:paraId="58A9A1E5">
            <w:pPr>
              <w:adjustRightInd w:val="0"/>
              <w:snapToGrid w:val="0"/>
              <w:spacing w:line="216" w:lineRule="auto"/>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6"/>
                <w:szCs w:val="26"/>
                <w14:textFill>
                  <w14:solidFill>
                    <w14:schemeClr w14:val="tx1"/>
                  </w14:solidFill>
                </w14:textFill>
              </w:rPr>
              <w:t>客户细分 CS</w:t>
            </w:r>
          </w:p>
        </w:tc>
      </w:tr>
      <w:tr w14:paraId="0ACBE1DB">
        <w:tblPrEx>
          <w:tblBorders>
            <w:top w:val="single" w:color="F1F1F1" w:themeColor="background1" w:themeShade="F2" w:sz="18" w:space="0"/>
            <w:left w:val="single" w:color="F1F1F1" w:themeColor="background1" w:themeShade="F2" w:sz="18" w:space="0"/>
            <w:bottom w:val="single" w:color="F1F1F1" w:themeColor="background1" w:themeShade="F2" w:sz="18" w:space="0"/>
            <w:right w:val="single" w:color="F1F1F1" w:themeColor="background1" w:themeShade="F2" w:sz="18" w:space="0"/>
            <w:insideH w:val="single" w:color="F1F1F1" w:themeColor="background1" w:themeShade="F2" w:sz="18" w:space="0"/>
            <w:insideV w:val="single" w:color="F1F1F1" w:themeColor="background1" w:themeShade="F2" w:sz="18" w:space="0"/>
          </w:tblBorders>
          <w:tblCellMar>
            <w:top w:w="0" w:type="dxa"/>
            <w:left w:w="108" w:type="dxa"/>
            <w:bottom w:w="0" w:type="dxa"/>
            <w:right w:w="108" w:type="dxa"/>
          </w:tblCellMar>
        </w:tblPrEx>
        <w:trPr>
          <w:trHeight w:val="90" w:hRule="atLeast"/>
          <w:jc w:val="center"/>
        </w:trPr>
        <w:tc>
          <w:tcPr>
            <w:tcW w:w="1842" w:type="dxa"/>
            <w:gridSpan w:val="2"/>
            <w:vMerge w:val="restart"/>
            <w:shd w:val="clear" w:color="auto" w:fill="E3F2D9" w:themeFill="accent4" w:themeFillTint="32"/>
            <w:tcMar>
              <w:left w:w="142" w:type="dxa"/>
              <w:right w:w="142" w:type="dxa"/>
            </w:tcMar>
          </w:tcPr>
          <w:p w14:paraId="2E781E32">
            <w:pPr>
              <w:adjustRightInd w:val="0"/>
              <w:snapToGrid w:val="0"/>
              <w:spacing w:before="156" w:beforeLines="50" w:line="216" w:lineRule="auto"/>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sz w:val="24"/>
                <w:szCs w:val="24"/>
              </w:rPr>
              <w:t>传感器供应商、芯片制造商、软件开发商、公益组织、残疾人联合会</w:t>
            </w:r>
            <w:r>
              <w:rPr>
                <w:rFonts w:hint="eastAsia" w:ascii="宋体" w:hAnsi="宋体" w:eastAsia="宋体" w:cs="宋体"/>
                <w:sz w:val="24"/>
                <w:szCs w:val="24"/>
                <w:lang w:eastAsia="zh-CN"/>
              </w:rPr>
              <w:t>、特殊教育学校、康复中心、</w:t>
            </w:r>
            <w:r>
              <w:rPr>
                <w:rFonts w:hint="eastAsia" w:ascii="宋体" w:hAnsi="宋体" w:eastAsia="宋体" w:cs="宋体"/>
                <w:sz w:val="24"/>
                <w:szCs w:val="24"/>
                <w:lang w:val="en-US" w:eastAsia="zh-CN"/>
              </w:rPr>
              <w:t>老年大学、</w:t>
            </w:r>
            <w:r>
              <w:rPr>
                <w:rFonts w:hint="eastAsia" w:ascii="宋体" w:hAnsi="宋体" w:eastAsia="宋体" w:cs="宋体"/>
                <w:sz w:val="24"/>
                <w:szCs w:val="24"/>
              </w:rPr>
              <w:t>政府相关部门。 </w:t>
            </w:r>
          </w:p>
        </w:tc>
        <w:tc>
          <w:tcPr>
            <w:tcW w:w="2007" w:type="dxa"/>
            <w:tcBorders>
              <w:bottom w:val="single" w:color="F1F1F1" w:themeColor="background1" w:themeShade="F2" w:sz="18" w:space="0"/>
            </w:tcBorders>
            <w:shd w:val="clear" w:color="auto" w:fill="E3F2D9" w:themeFill="accent4" w:themeFillTint="32"/>
            <w:tcMar>
              <w:left w:w="142" w:type="dxa"/>
              <w:right w:w="142" w:type="dxa"/>
            </w:tcMar>
          </w:tcPr>
          <w:p w14:paraId="2DDF2DBC">
            <w:pPr>
              <w:adjustRightInd w:val="0"/>
              <w:snapToGrid w:val="0"/>
              <w:spacing w:before="156" w:beforeLines="50" w:line="216" w:lineRule="auto"/>
              <w:ind w:left="0" w:leftChars="0" w:firstLine="0" w:firstLineChars="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sz w:val="24"/>
                <w:szCs w:val="24"/>
              </w:rPr>
              <w:t>持续研发创新，保证产品质量，优化智能功能，生产制造，品牌推广，市场拓展。 </w:t>
            </w:r>
          </w:p>
        </w:tc>
        <w:tc>
          <w:tcPr>
            <w:tcW w:w="1982" w:type="dxa"/>
            <w:gridSpan w:val="2"/>
            <w:vMerge w:val="restart"/>
            <w:shd w:val="clear" w:color="auto" w:fill="E3F2D9" w:themeFill="accent4" w:themeFillTint="32"/>
            <w:tcMar>
              <w:left w:w="142" w:type="dxa"/>
              <w:right w:w="142" w:type="dxa"/>
            </w:tcMar>
          </w:tcPr>
          <w:p w14:paraId="29B7D909">
            <w:pPr>
              <w:adjustRightInd w:val="0"/>
              <w:snapToGrid w:val="0"/>
              <w:spacing w:before="156" w:beforeLines="50" w:line="216" w:lineRule="auto"/>
              <w:ind w:left="0" w:leftChars="0" w:firstLine="0" w:firstLineChars="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sz w:val="24"/>
                <w:szCs w:val="24"/>
              </w:rPr>
              <w:t>提供智能化、个性化、精准可靠的导盲功能，增加视障人士出行的安全性与独立性；具备舒适的握感和便捷的操作，融入时尚外观设计。 </w:t>
            </w:r>
          </w:p>
        </w:tc>
        <w:tc>
          <w:tcPr>
            <w:tcW w:w="2082" w:type="dxa"/>
            <w:gridSpan w:val="2"/>
            <w:tcBorders>
              <w:bottom w:val="single" w:color="F1F1F1" w:themeColor="background1" w:themeShade="F2" w:sz="18" w:space="0"/>
            </w:tcBorders>
            <w:shd w:val="clear" w:color="auto" w:fill="E3F2D9" w:themeFill="accent4" w:themeFillTint="32"/>
            <w:tcMar>
              <w:left w:w="142" w:type="dxa"/>
              <w:right w:w="142" w:type="dxa"/>
            </w:tcMar>
          </w:tcPr>
          <w:p w14:paraId="40768F65">
            <w:pPr>
              <w:adjustRightInd w:val="0"/>
              <w:snapToGrid w:val="0"/>
              <w:spacing w:before="156" w:beforeLines="50" w:line="216" w:lineRule="auto"/>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sz w:val="24"/>
                <w:szCs w:val="24"/>
              </w:rPr>
              <w:t>建立用户社群，提供个性化定制服务，定期回访与维护，举办相关培训和分享活动。 </w:t>
            </w:r>
          </w:p>
        </w:tc>
        <w:tc>
          <w:tcPr>
            <w:tcW w:w="1865" w:type="dxa"/>
            <w:vMerge w:val="restart"/>
            <w:shd w:val="clear" w:color="auto" w:fill="E3F2D9" w:themeFill="accent4" w:themeFillTint="32"/>
            <w:tcMar>
              <w:left w:w="142" w:type="dxa"/>
              <w:right w:w="142" w:type="dxa"/>
            </w:tcMar>
          </w:tcPr>
          <w:p w14:paraId="2F6A3D29">
            <w:pPr>
              <w:adjustRightInd w:val="0"/>
              <w:snapToGrid w:val="0"/>
              <w:spacing w:before="156" w:beforeLines="50" w:line="216" w:lineRule="auto"/>
              <w:ind w:left="0" w:leftChars="0" w:firstLine="0" w:firstLineChars="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sz w:val="24"/>
                <w:szCs w:val="24"/>
              </w:rPr>
              <w:t>视障人士（包括先天性和后天性）、视障人士的家人及护理者、特殊教育学校、盲人康复机构、社会福利机构等。 </w:t>
            </w:r>
          </w:p>
        </w:tc>
      </w:tr>
      <w:tr w14:paraId="3C25CF75">
        <w:tblPrEx>
          <w:tblBorders>
            <w:top w:val="single" w:color="F1F1F1" w:themeColor="background1" w:themeShade="F2" w:sz="18" w:space="0"/>
            <w:left w:val="single" w:color="F1F1F1" w:themeColor="background1" w:themeShade="F2" w:sz="18" w:space="0"/>
            <w:bottom w:val="single" w:color="F1F1F1" w:themeColor="background1" w:themeShade="F2" w:sz="18" w:space="0"/>
            <w:right w:val="single" w:color="F1F1F1" w:themeColor="background1" w:themeShade="F2" w:sz="18" w:space="0"/>
            <w:insideH w:val="single" w:color="F1F1F1" w:themeColor="background1" w:themeShade="F2" w:sz="18" w:space="0"/>
            <w:insideV w:val="single" w:color="F1F1F1" w:themeColor="background1" w:themeShade="F2" w:sz="18" w:space="0"/>
          </w:tblBorders>
          <w:tblCellMar>
            <w:top w:w="0" w:type="dxa"/>
            <w:left w:w="108" w:type="dxa"/>
            <w:bottom w:w="0" w:type="dxa"/>
            <w:right w:w="108" w:type="dxa"/>
          </w:tblCellMar>
        </w:tblPrEx>
        <w:trPr>
          <w:trHeight w:val="90" w:hRule="atLeast"/>
          <w:jc w:val="center"/>
        </w:trPr>
        <w:tc>
          <w:tcPr>
            <w:tcW w:w="1842" w:type="dxa"/>
            <w:gridSpan w:val="2"/>
            <w:vMerge w:val="continue"/>
            <w:shd w:val="clear" w:color="auto" w:fill="E3F2D9" w:themeFill="accent4" w:themeFillTint="32"/>
            <w:tcMar>
              <w:left w:w="0" w:type="dxa"/>
              <w:right w:w="0" w:type="dxa"/>
            </w:tcMar>
          </w:tcPr>
          <w:p w14:paraId="4379B4BF">
            <w:pPr>
              <w:adjustRightInd w:val="0"/>
              <w:snapToGrid w:val="0"/>
              <w:jc w:val="center"/>
              <w:rPr>
                <w:rFonts w:hint="eastAsia" w:ascii="宋体" w:hAnsi="宋体" w:eastAsia="宋体" w:cs="宋体"/>
                <w:color w:val="000000" w:themeColor="text1"/>
                <w:sz w:val="24"/>
                <w14:textFill>
                  <w14:solidFill>
                    <w14:schemeClr w14:val="tx1"/>
                  </w14:solidFill>
                </w14:textFill>
              </w:rPr>
            </w:pPr>
          </w:p>
        </w:tc>
        <w:tc>
          <w:tcPr>
            <w:tcW w:w="2007" w:type="dxa"/>
            <w:tcBorders>
              <w:bottom w:val="nil"/>
            </w:tcBorders>
            <w:shd w:val="clear" w:color="auto" w:fill="ACD78D" w:themeFill="accent4" w:themeFillTint="99"/>
            <w:tcMar>
              <w:left w:w="0" w:type="dxa"/>
              <w:right w:w="0" w:type="dxa"/>
            </w:tcMar>
            <w:vAlign w:val="bottom"/>
          </w:tcPr>
          <w:p w14:paraId="1A5AD4F0">
            <w:pPr>
              <w:adjustRightInd w:val="0"/>
              <w:snapToGrid w:val="0"/>
              <w:spacing w:before="62" w:beforeLines="2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drawing>
                <wp:inline distT="0" distB="0" distL="0" distR="0">
                  <wp:extent cx="438785" cy="438785"/>
                  <wp:effectExtent l="0" t="0" r="5715" b="0"/>
                  <wp:docPr id="185" name="图形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形 17"/>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a:off x="0" y="0"/>
                            <a:ext cx="441004" cy="441004"/>
                          </a:xfrm>
                          <a:prstGeom prst="rect">
                            <a:avLst/>
                          </a:prstGeom>
                        </pic:spPr>
                      </pic:pic>
                    </a:graphicData>
                  </a:graphic>
                </wp:inline>
              </w:drawing>
            </w:r>
          </w:p>
        </w:tc>
        <w:tc>
          <w:tcPr>
            <w:tcW w:w="1982" w:type="dxa"/>
            <w:gridSpan w:val="2"/>
            <w:vMerge w:val="continue"/>
            <w:shd w:val="clear" w:color="auto" w:fill="E3F2D9" w:themeFill="accent4" w:themeFillTint="32"/>
            <w:tcMar>
              <w:left w:w="0" w:type="dxa"/>
              <w:right w:w="0" w:type="dxa"/>
            </w:tcMar>
          </w:tcPr>
          <w:p w14:paraId="71FD9851">
            <w:pPr>
              <w:adjustRightInd w:val="0"/>
              <w:snapToGrid w:val="0"/>
              <w:jc w:val="center"/>
              <w:rPr>
                <w:rFonts w:hint="eastAsia" w:ascii="宋体" w:hAnsi="宋体" w:eastAsia="宋体" w:cs="宋体"/>
                <w:color w:val="000000" w:themeColor="text1"/>
                <w:sz w:val="24"/>
                <w14:textFill>
                  <w14:solidFill>
                    <w14:schemeClr w14:val="tx1"/>
                  </w14:solidFill>
                </w14:textFill>
              </w:rPr>
            </w:pPr>
          </w:p>
        </w:tc>
        <w:tc>
          <w:tcPr>
            <w:tcW w:w="2082" w:type="dxa"/>
            <w:gridSpan w:val="2"/>
            <w:tcBorders>
              <w:bottom w:val="nil"/>
            </w:tcBorders>
            <w:shd w:val="clear" w:color="auto" w:fill="ACD78D" w:themeFill="accent4" w:themeFillTint="99"/>
            <w:tcMar>
              <w:left w:w="0" w:type="dxa"/>
              <w:right w:w="0" w:type="dxa"/>
            </w:tcMar>
            <w:vAlign w:val="bottom"/>
          </w:tcPr>
          <w:p w14:paraId="28DEFEC2">
            <w:pPr>
              <w:adjustRightInd w:val="0"/>
              <w:snapToGrid w:val="0"/>
              <w:spacing w:before="31" w:beforeLine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drawing>
                <wp:inline distT="0" distB="0" distL="0" distR="0">
                  <wp:extent cx="486410" cy="486410"/>
                  <wp:effectExtent l="0" t="0" r="8890" b="0"/>
                  <wp:docPr id="186" name="图形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形 19"/>
                          <pic:cNvPicPr>
                            <a:picLocks noChangeAspect="1"/>
                          </pic:cNvPicPr>
                        </pic:nvPicPr>
                        <pic:blipFill>
                          <a:blip r:embed="rId35">
                            <a:extLst>
                              <a:ext uri="{96DAC541-7B7A-43D3-8B79-37D633B846F1}">
                                <asvg:svgBlip xmlns:asvg="http://schemas.microsoft.com/office/drawing/2016/SVG/main" r:embed="rId36"/>
                              </a:ext>
                            </a:extLst>
                          </a:blip>
                          <a:stretch>
                            <a:fillRect/>
                          </a:stretch>
                        </pic:blipFill>
                        <pic:spPr>
                          <a:xfrm>
                            <a:off x="0" y="0"/>
                            <a:ext cx="487626" cy="487626"/>
                          </a:xfrm>
                          <a:prstGeom prst="rect">
                            <a:avLst/>
                          </a:prstGeom>
                        </pic:spPr>
                      </pic:pic>
                    </a:graphicData>
                  </a:graphic>
                </wp:inline>
              </w:drawing>
            </w:r>
          </w:p>
        </w:tc>
        <w:tc>
          <w:tcPr>
            <w:tcW w:w="1865" w:type="dxa"/>
            <w:vMerge w:val="continue"/>
            <w:shd w:val="clear" w:color="auto" w:fill="E3F2D9" w:themeFill="accent4" w:themeFillTint="32"/>
            <w:tcMar>
              <w:left w:w="0" w:type="dxa"/>
              <w:right w:w="0" w:type="dxa"/>
            </w:tcMar>
          </w:tcPr>
          <w:p w14:paraId="072688BB">
            <w:pPr>
              <w:adjustRightInd w:val="0"/>
              <w:snapToGrid w:val="0"/>
              <w:jc w:val="center"/>
              <w:rPr>
                <w:rFonts w:hint="eastAsia" w:ascii="宋体" w:hAnsi="宋体" w:eastAsia="宋体" w:cs="宋体"/>
                <w:color w:val="000000" w:themeColor="text1"/>
                <w:sz w:val="24"/>
                <w14:textFill>
                  <w14:solidFill>
                    <w14:schemeClr w14:val="tx1"/>
                  </w14:solidFill>
                </w14:textFill>
              </w:rPr>
            </w:pPr>
          </w:p>
        </w:tc>
      </w:tr>
      <w:tr w14:paraId="651EF45B">
        <w:tblPrEx>
          <w:tblBorders>
            <w:top w:val="single" w:color="F1F1F1" w:themeColor="background1" w:themeShade="F2" w:sz="18" w:space="0"/>
            <w:left w:val="single" w:color="F1F1F1" w:themeColor="background1" w:themeShade="F2" w:sz="18" w:space="0"/>
            <w:bottom w:val="single" w:color="F1F1F1" w:themeColor="background1" w:themeShade="F2" w:sz="18" w:space="0"/>
            <w:right w:val="single" w:color="F1F1F1" w:themeColor="background1" w:themeShade="F2" w:sz="18" w:space="0"/>
            <w:insideH w:val="single" w:color="F1F1F1" w:themeColor="background1" w:themeShade="F2" w:sz="18" w:space="0"/>
            <w:insideV w:val="single" w:color="F1F1F1" w:themeColor="background1" w:themeShade="F2" w:sz="18" w:space="0"/>
          </w:tblBorders>
          <w:tblCellMar>
            <w:top w:w="0" w:type="dxa"/>
            <w:left w:w="108" w:type="dxa"/>
            <w:bottom w:w="0" w:type="dxa"/>
            <w:right w:w="108" w:type="dxa"/>
          </w:tblCellMar>
        </w:tblPrEx>
        <w:trPr>
          <w:trHeight w:val="90" w:hRule="atLeast"/>
          <w:jc w:val="center"/>
        </w:trPr>
        <w:tc>
          <w:tcPr>
            <w:tcW w:w="1842" w:type="dxa"/>
            <w:gridSpan w:val="2"/>
            <w:vMerge w:val="continue"/>
            <w:shd w:val="clear" w:color="auto" w:fill="E3F2D9" w:themeFill="accent4" w:themeFillTint="32"/>
            <w:tcMar>
              <w:left w:w="0" w:type="dxa"/>
              <w:right w:w="0" w:type="dxa"/>
            </w:tcMar>
          </w:tcPr>
          <w:p w14:paraId="73B26BBA">
            <w:pPr>
              <w:adjustRightInd w:val="0"/>
              <w:snapToGrid w:val="0"/>
              <w:jc w:val="center"/>
              <w:rPr>
                <w:rFonts w:hint="eastAsia" w:ascii="宋体" w:hAnsi="宋体" w:eastAsia="宋体" w:cs="宋体"/>
                <w:color w:val="000000" w:themeColor="text1"/>
                <w:sz w:val="24"/>
                <w14:textFill>
                  <w14:solidFill>
                    <w14:schemeClr w14:val="tx1"/>
                  </w14:solidFill>
                </w14:textFill>
              </w:rPr>
            </w:pPr>
          </w:p>
        </w:tc>
        <w:tc>
          <w:tcPr>
            <w:tcW w:w="2007" w:type="dxa"/>
            <w:tcBorders>
              <w:top w:val="nil"/>
            </w:tcBorders>
            <w:shd w:val="clear" w:color="auto" w:fill="ACD78D" w:themeFill="accent4" w:themeFillTint="99"/>
            <w:tcMar>
              <w:left w:w="85" w:type="dxa"/>
              <w:right w:w="85" w:type="dxa"/>
            </w:tcMar>
          </w:tcPr>
          <w:p w14:paraId="4871E7AA">
            <w:pPr>
              <w:adjustRightInd w:val="0"/>
              <w:snapToGrid w:val="0"/>
              <w:spacing w:line="216" w:lineRule="auto"/>
              <w:jc w:val="center"/>
              <w:rPr>
                <w:rFonts w:hint="eastAsia" w:ascii="宋体" w:hAnsi="宋体" w:eastAsia="宋体" w:cs="宋体"/>
                <w:color w:val="000000" w:themeColor="text1"/>
                <w:sz w:val="26"/>
                <w:szCs w:val="26"/>
                <w14:textFill>
                  <w14:solidFill>
                    <w14:schemeClr w14:val="tx1"/>
                  </w14:solidFill>
                </w14:textFill>
              </w:rPr>
            </w:pPr>
            <w:r>
              <w:rPr>
                <w:rFonts w:hint="eastAsia" w:ascii="宋体" w:hAnsi="宋体" w:eastAsia="宋体" w:cs="宋体"/>
                <w:color w:val="000000" w:themeColor="text1"/>
                <w:sz w:val="26"/>
                <w:szCs w:val="26"/>
                <w14:textFill>
                  <w14:solidFill>
                    <w14:schemeClr w14:val="tx1"/>
                  </w14:solidFill>
                </w14:textFill>
              </w:rPr>
              <w:t>核心资源 KR</w:t>
            </w:r>
          </w:p>
        </w:tc>
        <w:tc>
          <w:tcPr>
            <w:tcW w:w="1982" w:type="dxa"/>
            <w:gridSpan w:val="2"/>
            <w:vMerge w:val="continue"/>
            <w:shd w:val="clear" w:color="auto" w:fill="E3F2D9" w:themeFill="accent4" w:themeFillTint="32"/>
            <w:tcMar>
              <w:left w:w="0" w:type="dxa"/>
              <w:right w:w="0" w:type="dxa"/>
            </w:tcMar>
          </w:tcPr>
          <w:p w14:paraId="415E663F">
            <w:pPr>
              <w:adjustRightInd w:val="0"/>
              <w:snapToGrid w:val="0"/>
              <w:jc w:val="center"/>
              <w:rPr>
                <w:rFonts w:hint="eastAsia" w:ascii="宋体" w:hAnsi="宋体" w:eastAsia="宋体" w:cs="宋体"/>
                <w:color w:val="000000" w:themeColor="text1"/>
                <w:sz w:val="24"/>
                <w14:textFill>
                  <w14:solidFill>
                    <w14:schemeClr w14:val="tx1"/>
                  </w14:solidFill>
                </w14:textFill>
              </w:rPr>
            </w:pPr>
          </w:p>
        </w:tc>
        <w:tc>
          <w:tcPr>
            <w:tcW w:w="2082" w:type="dxa"/>
            <w:gridSpan w:val="2"/>
            <w:tcBorders>
              <w:top w:val="nil"/>
            </w:tcBorders>
            <w:shd w:val="clear" w:color="auto" w:fill="ACD78D" w:themeFill="accent4" w:themeFillTint="99"/>
            <w:tcMar>
              <w:left w:w="85" w:type="dxa"/>
              <w:right w:w="85" w:type="dxa"/>
            </w:tcMar>
          </w:tcPr>
          <w:p w14:paraId="49871226">
            <w:pPr>
              <w:adjustRightInd w:val="0"/>
              <w:snapToGrid w:val="0"/>
              <w:spacing w:line="216" w:lineRule="auto"/>
              <w:jc w:val="center"/>
              <w:rPr>
                <w:rFonts w:hint="eastAsia" w:ascii="宋体" w:hAnsi="宋体" w:eastAsia="宋体" w:cs="宋体"/>
                <w:color w:val="000000" w:themeColor="text1"/>
                <w:sz w:val="26"/>
                <w:szCs w:val="26"/>
                <w14:textFill>
                  <w14:solidFill>
                    <w14:schemeClr w14:val="tx1"/>
                  </w14:solidFill>
                </w14:textFill>
              </w:rPr>
            </w:pPr>
            <w:r>
              <w:rPr>
                <w:rFonts w:hint="eastAsia" w:ascii="宋体" w:hAnsi="宋体" w:eastAsia="宋体" w:cs="宋体"/>
                <w:color w:val="000000" w:themeColor="text1"/>
                <w:sz w:val="26"/>
                <w:szCs w:val="26"/>
                <w14:textFill>
                  <w14:solidFill>
                    <w14:schemeClr w14:val="tx1"/>
                  </w14:solidFill>
                </w14:textFill>
              </w:rPr>
              <w:t>渠道通路 CH</w:t>
            </w:r>
          </w:p>
        </w:tc>
        <w:tc>
          <w:tcPr>
            <w:tcW w:w="1865" w:type="dxa"/>
            <w:vMerge w:val="continue"/>
            <w:shd w:val="clear" w:color="auto" w:fill="E3F2D9" w:themeFill="accent4" w:themeFillTint="32"/>
            <w:tcMar>
              <w:left w:w="0" w:type="dxa"/>
              <w:right w:w="0" w:type="dxa"/>
            </w:tcMar>
          </w:tcPr>
          <w:p w14:paraId="2BE47296">
            <w:pPr>
              <w:adjustRightInd w:val="0"/>
              <w:snapToGrid w:val="0"/>
              <w:jc w:val="center"/>
              <w:rPr>
                <w:rFonts w:hint="eastAsia" w:ascii="宋体" w:hAnsi="宋体" w:eastAsia="宋体" w:cs="宋体"/>
                <w:color w:val="000000" w:themeColor="text1"/>
                <w:sz w:val="24"/>
                <w14:textFill>
                  <w14:solidFill>
                    <w14:schemeClr w14:val="tx1"/>
                  </w14:solidFill>
                </w14:textFill>
              </w:rPr>
            </w:pPr>
          </w:p>
        </w:tc>
      </w:tr>
      <w:tr w14:paraId="7C526448">
        <w:tblPrEx>
          <w:tblBorders>
            <w:top w:val="single" w:color="F1F1F1" w:themeColor="background1" w:themeShade="F2" w:sz="18" w:space="0"/>
            <w:left w:val="single" w:color="F1F1F1" w:themeColor="background1" w:themeShade="F2" w:sz="18" w:space="0"/>
            <w:bottom w:val="single" w:color="F1F1F1" w:themeColor="background1" w:themeShade="F2" w:sz="18" w:space="0"/>
            <w:right w:val="single" w:color="F1F1F1" w:themeColor="background1" w:themeShade="F2" w:sz="18" w:space="0"/>
            <w:insideH w:val="single" w:color="F1F1F1" w:themeColor="background1" w:themeShade="F2" w:sz="18" w:space="0"/>
            <w:insideV w:val="single" w:color="F1F1F1" w:themeColor="background1" w:themeShade="F2" w:sz="18" w:space="0"/>
          </w:tblBorders>
          <w:tblCellMar>
            <w:top w:w="0" w:type="dxa"/>
            <w:left w:w="108" w:type="dxa"/>
            <w:bottom w:w="0" w:type="dxa"/>
            <w:right w:w="108" w:type="dxa"/>
          </w:tblCellMar>
        </w:tblPrEx>
        <w:trPr>
          <w:trHeight w:val="90" w:hRule="atLeast"/>
          <w:jc w:val="center"/>
        </w:trPr>
        <w:tc>
          <w:tcPr>
            <w:tcW w:w="1842" w:type="dxa"/>
            <w:gridSpan w:val="2"/>
            <w:vMerge w:val="continue"/>
            <w:shd w:val="clear" w:color="auto" w:fill="E3F2D9" w:themeFill="accent4" w:themeFillTint="32"/>
            <w:tcMar>
              <w:left w:w="0" w:type="dxa"/>
              <w:right w:w="0" w:type="dxa"/>
            </w:tcMar>
          </w:tcPr>
          <w:p w14:paraId="3DBBA071">
            <w:pPr>
              <w:adjustRightInd w:val="0"/>
              <w:snapToGrid w:val="0"/>
              <w:jc w:val="center"/>
              <w:rPr>
                <w:rFonts w:hint="eastAsia" w:ascii="宋体" w:hAnsi="宋体" w:eastAsia="宋体" w:cs="宋体"/>
                <w:color w:val="000000" w:themeColor="text1"/>
                <w:sz w:val="24"/>
                <w14:textFill>
                  <w14:solidFill>
                    <w14:schemeClr w14:val="tx1"/>
                  </w14:solidFill>
                </w14:textFill>
              </w:rPr>
            </w:pPr>
          </w:p>
        </w:tc>
        <w:tc>
          <w:tcPr>
            <w:tcW w:w="2007" w:type="dxa"/>
            <w:shd w:val="clear" w:color="auto" w:fill="E3F2D9" w:themeFill="accent4" w:themeFillTint="32"/>
            <w:tcMar>
              <w:left w:w="113" w:type="dxa"/>
              <w:right w:w="113" w:type="dxa"/>
            </w:tcMar>
          </w:tcPr>
          <w:p w14:paraId="582B9443">
            <w:pPr>
              <w:adjustRightInd w:val="0"/>
              <w:snapToGrid w:val="0"/>
              <w:spacing w:before="156" w:beforeLines="50" w:line="216" w:lineRule="auto"/>
              <w:ind w:left="0" w:leftChars="0" w:firstLine="0" w:firstLineChars="0"/>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sz w:val="24"/>
                <w:szCs w:val="24"/>
              </w:rPr>
              <w:t>顶尖的技术研发团队，专利技术，高质量生产供应链，品牌影响力。 </w:t>
            </w:r>
          </w:p>
        </w:tc>
        <w:tc>
          <w:tcPr>
            <w:tcW w:w="1982" w:type="dxa"/>
            <w:gridSpan w:val="2"/>
            <w:vMerge w:val="continue"/>
            <w:shd w:val="clear" w:color="auto" w:fill="E3F2D9" w:themeFill="accent4" w:themeFillTint="32"/>
            <w:tcMar>
              <w:left w:w="0" w:type="dxa"/>
              <w:right w:w="0" w:type="dxa"/>
            </w:tcMar>
          </w:tcPr>
          <w:p w14:paraId="4B1D820C">
            <w:pPr>
              <w:adjustRightInd w:val="0"/>
              <w:snapToGrid w:val="0"/>
              <w:jc w:val="center"/>
              <w:rPr>
                <w:rFonts w:hint="eastAsia" w:ascii="宋体" w:hAnsi="宋体" w:eastAsia="宋体" w:cs="宋体"/>
                <w:color w:val="000000" w:themeColor="text1"/>
                <w:sz w:val="24"/>
                <w14:textFill>
                  <w14:solidFill>
                    <w14:schemeClr w14:val="tx1"/>
                  </w14:solidFill>
                </w14:textFill>
              </w:rPr>
            </w:pPr>
          </w:p>
        </w:tc>
        <w:tc>
          <w:tcPr>
            <w:tcW w:w="2082" w:type="dxa"/>
            <w:gridSpan w:val="2"/>
            <w:shd w:val="clear" w:color="auto" w:fill="E3F2D9" w:themeFill="accent4" w:themeFillTint="32"/>
            <w:tcMar>
              <w:left w:w="113" w:type="dxa"/>
              <w:right w:w="113" w:type="dxa"/>
            </w:tcMar>
          </w:tcPr>
          <w:p w14:paraId="5DF40F0E">
            <w:pPr>
              <w:adjustRightInd w:val="0"/>
              <w:snapToGrid w:val="0"/>
              <w:spacing w:before="156" w:beforeLines="50" w:line="216" w:lineRule="auto"/>
              <w:rPr>
                <w:rFonts w:hint="eastAsia"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企业产品或服务传递给用户的途径通道。</w:t>
            </w:r>
          </w:p>
        </w:tc>
        <w:tc>
          <w:tcPr>
            <w:tcW w:w="1865" w:type="dxa"/>
            <w:vMerge w:val="continue"/>
            <w:shd w:val="clear" w:color="auto" w:fill="E3F2D9" w:themeFill="accent4" w:themeFillTint="32"/>
            <w:tcMar>
              <w:left w:w="0" w:type="dxa"/>
              <w:right w:w="0" w:type="dxa"/>
            </w:tcMar>
          </w:tcPr>
          <w:p w14:paraId="4291A01E">
            <w:pPr>
              <w:adjustRightInd w:val="0"/>
              <w:snapToGrid w:val="0"/>
              <w:jc w:val="center"/>
              <w:rPr>
                <w:rFonts w:hint="eastAsia" w:ascii="宋体" w:hAnsi="宋体" w:eastAsia="宋体" w:cs="宋体"/>
                <w:color w:val="000000" w:themeColor="text1"/>
                <w:sz w:val="24"/>
                <w14:textFill>
                  <w14:solidFill>
                    <w14:schemeClr w14:val="tx1"/>
                  </w14:solidFill>
                </w14:textFill>
              </w:rPr>
            </w:pPr>
          </w:p>
        </w:tc>
      </w:tr>
      <w:tr w14:paraId="46856110">
        <w:tblPrEx>
          <w:tblBorders>
            <w:top w:val="single" w:color="F1F1F1" w:themeColor="background1" w:themeShade="F2" w:sz="18" w:space="0"/>
            <w:left w:val="single" w:color="F1F1F1" w:themeColor="background1" w:themeShade="F2" w:sz="18" w:space="0"/>
            <w:bottom w:val="single" w:color="F1F1F1" w:themeColor="background1" w:themeShade="F2" w:sz="18" w:space="0"/>
            <w:right w:val="single" w:color="F1F1F1" w:themeColor="background1" w:themeShade="F2" w:sz="18" w:space="0"/>
            <w:insideH w:val="single" w:color="F1F1F1" w:themeColor="background1" w:themeShade="F2" w:sz="18" w:space="0"/>
            <w:insideV w:val="single" w:color="F1F1F1" w:themeColor="background1" w:themeShade="F2" w:sz="18" w:space="0"/>
          </w:tblBorders>
          <w:tblCellMar>
            <w:top w:w="0" w:type="dxa"/>
            <w:left w:w="108" w:type="dxa"/>
            <w:bottom w:w="0" w:type="dxa"/>
            <w:right w:w="108" w:type="dxa"/>
          </w:tblCellMar>
        </w:tblPrEx>
        <w:trPr>
          <w:trHeight w:val="90" w:hRule="atLeast"/>
          <w:jc w:val="center"/>
        </w:trPr>
        <w:tc>
          <w:tcPr>
            <w:tcW w:w="1644" w:type="dxa"/>
            <w:tcBorders>
              <w:right w:val="nil"/>
            </w:tcBorders>
            <w:shd w:val="clear" w:color="auto" w:fill="ACD78D" w:themeFill="accent4" w:themeFillTint="99"/>
            <w:tcMar>
              <w:left w:w="0" w:type="dxa"/>
              <w:right w:w="0" w:type="dxa"/>
            </w:tcMar>
            <w:vAlign w:val="center"/>
          </w:tcPr>
          <w:p w14:paraId="659BBBED">
            <w:pPr>
              <w:wordWrap w:val="0"/>
              <w:adjustRightInd w:val="0"/>
              <w:snapToGrid w:val="0"/>
              <w:jc w:val="righ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drawing>
                <wp:inline distT="0" distB="0" distL="0" distR="0">
                  <wp:extent cx="374015" cy="359410"/>
                  <wp:effectExtent l="0" t="0" r="6985" b="8890"/>
                  <wp:docPr id="187" name="图形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形 20"/>
                          <pic:cNvPicPr>
                            <a:picLocks noChangeAspect="1"/>
                          </pic:cNvPicPr>
                        </pic:nvPicPr>
                        <pic:blipFill>
                          <a:blip r:embed="rId37">
                            <a:extLst>
                              <a:ext uri="{96DAC541-7B7A-43D3-8B79-37D633B846F1}">
                                <asvg:svgBlip xmlns:asvg="http://schemas.microsoft.com/office/drawing/2016/SVG/main" r:embed="rId38"/>
                              </a:ext>
                            </a:extLst>
                          </a:blip>
                          <a:stretch>
                            <a:fillRect/>
                          </a:stretch>
                        </pic:blipFill>
                        <pic:spPr>
                          <a:xfrm>
                            <a:off x="0" y="0"/>
                            <a:ext cx="374400" cy="360000"/>
                          </a:xfrm>
                          <a:prstGeom prst="rect">
                            <a:avLst/>
                          </a:prstGeom>
                        </pic:spPr>
                      </pic:pic>
                    </a:graphicData>
                  </a:graphic>
                </wp:inline>
              </w:drawing>
            </w:r>
            <w:r>
              <w:rPr>
                <w:rFonts w:hint="eastAsia" w:ascii="宋体" w:hAnsi="宋体" w:eastAsia="宋体" w:cs="宋体"/>
                <w:color w:val="000000" w:themeColor="text1"/>
                <w:sz w:val="24"/>
                <w14:textFill>
                  <w14:solidFill>
                    <w14:schemeClr w14:val="tx1"/>
                  </w14:solidFill>
                </w14:textFill>
              </w:rPr>
              <w:t xml:space="preserve"> </w:t>
            </w:r>
          </w:p>
        </w:tc>
        <w:tc>
          <w:tcPr>
            <w:tcW w:w="3210" w:type="dxa"/>
            <w:gridSpan w:val="3"/>
            <w:tcBorders>
              <w:left w:val="nil"/>
            </w:tcBorders>
            <w:shd w:val="clear" w:color="auto" w:fill="ACD78D" w:themeFill="accent4" w:themeFillTint="99"/>
            <w:vAlign w:val="center"/>
          </w:tcPr>
          <w:p w14:paraId="5AD4A857">
            <w:pPr>
              <w:adjustRightInd w:val="0"/>
              <w:snapToGrid w:val="0"/>
              <w:spacing w:line="216" w:lineRule="auto"/>
              <w:ind w:firstLine="280" w:firstLineChars="100"/>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8"/>
                <w:szCs w:val="26"/>
                <w14:textFill>
                  <w14:solidFill>
                    <w14:schemeClr w14:val="tx1"/>
                  </w14:solidFill>
                </w14:textFill>
              </w:rPr>
              <w:t>成本结构 CS</w:t>
            </w:r>
          </w:p>
        </w:tc>
        <w:tc>
          <w:tcPr>
            <w:tcW w:w="1729" w:type="dxa"/>
            <w:gridSpan w:val="2"/>
            <w:tcBorders>
              <w:right w:val="nil"/>
            </w:tcBorders>
            <w:shd w:val="clear" w:color="auto" w:fill="ACD78D" w:themeFill="accent4" w:themeFillTint="99"/>
            <w:tcMar>
              <w:left w:w="0" w:type="dxa"/>
              <w:right w:w="0" w:type="dxa"/>
            </w:tcMar>
            <w:vAlign w:val="center"/>
          </w:tcPr>
          <w:p w14:paraId="3454DEC7">
            <w:pPr>
              <w:wordWrap w:val="0"/>
              <w:adjustRightInd w:val="0"/>
              <w:snapToGrid w:val="0"/>
              <w:spacing w:before="62" w:beforeLines="20"/>
              <w:jc w:val="righ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drawing>
                <wp:inline distT="0" distB="0" distL="0" distR="0">
                  <wp:extent cx="395605" cy="395605"/>
                  <wp:effectExtent l="0" t="0" r="10795" b="10795"/>
                  <wp:docPr id="188" name="图形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形 21"/>
                          <pic:cNvPicPr>
                            <a:picLocks noChangeAspect="1"/>
                          </pic:cNvPicPr>
                        </pic:nvPicPr>
                        <pic:blipFill>
                          <a:blip r:embed="rId39">
                            <a:extLst>
                              <a:ext uri="{96DAC541-7B7A-43D3-8B79-37D633B846F1}">
                                <asvg:svgBlip xmlns:asvg="http://schemas.microsoft.com/office/drawing/2016/SVG/main" r:embed="rId40"/>
                              </a:ext>
                            </a:extLst>
                          </a:blip>
                          <a:stretch>
                            <a:fillRect/>
                          </a:stretch>
                        </pic:blipFill>
                        <pic:spPr>
                          <a:xfrm>
                            <a:off x="0" y="0"/>
                            <a:ext cx="396000" cy="396000"/>
                          </a:xfrm>
                          <a:prstGeom prst="rect">
                            <a:avLst/>
                          </a:prstGeom>
                        </pic:spPr>
                      </pic:pic>
                    </a:graphicData>
                  </a:graphic>
                </wp:inline>
              </w:drawing>
            </w:r>
          </w:p>
        </w:tc>
        <w:tc>
          <w:tcPr>
            <w:tcW w:w="3195" w:type="dxa"/>
            <w:gridSpan w:val="2"/>
            <w:tcBorders>
              <w:left w:val="nil"/>
            </w:tcBorders>
            <w:shd w:val="clear" w:color="auto" w:fill="ACD78D" w:themeFill="accent4" w:themeFillTint="99"/>
            <w:vAlign w:val="center"/>
          </w:tcPr>
          <w:p w14:paraId="13611508">
            <w:pPr>
              <w:adjustRightInd w:val="0"/>
              <w:snapToGrid w:val="0"/>
              <w:spacing w:line="216" w:lineRule="auto"/>
              <w:ind w:firstLine="280" w:firstLineChars="100"/>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8"/>
                <w:szCs w:val="26"/>
                <w14:textFill>
                  <w14:solidFill>
                    <w14:schemeClr w14:val="tx1"/>
                  </w14:solidFill>
                </w14:textFill>
              </w:rPr>
              <w:t>收入来源 RS</w:t>
            </w:r>
          </w:p>
        </w:tc>
      </w:tr>
      <w:tr w14:paraId="6F0A7F37">
        <w:tblPrEx>
          <w:tblBorders>
            <w:top w:val="single" w:color="F1F1F1" w:themeColor="background1" w:themeShade="F2" w:sz="18" w:space="0"/>
            <w:left w:val="single" w:color="F1F1F1" w:themeColor="background1" w:themeShade="F2" w:sz="18" w:space="0"/>
            <w:bottom w:val="single" w:color="F1F1F1" w:themeColor="background1" w:themeShade="F2" w:sz="18" w:space="0"/>
            <w:right w:val="single" w:color="F1F1F1" w:themeColor="background1" w:themeShade="F2" w:sz="18" w:space="0"/>
            <w:insideH w:val="single" w:color="F1F1F1" w:themeColor="background1" w:themeShade="F2" w:sz="18" w:space="0"/>
            <w:insideV w:val="single" w:color="F1F1F1" w:themeColor="background1" w:themeShade="F2" w:sz="18" w:space="0"/>
          </w:tblBorders>
          <w:tblCellMar>
            <w:top w:w="0" w:type="dxa"/>
            <w:left w:w="108" w:type="dxa"/>
            <w:bottom w:w="0" w:type="dxa"/>
            <w:right w:w="108" w:type="dxa"/>
          </w:tblCellMar>
        </w:tblPrEx>
        <w:trPr>
          <w:trHeight w:val="90" w:hRule="atLeast"/>
          <w:jc w:val="center"/>
        </w:trPr>
        <w:tc>
          <w:tcPr>
            <w:tcW w:w="4854" w:type="dxa"/>
            <w:gridSpan w:val="4"/>
            <w:shd w:val="clear" w:color="auto" w:fill="E3F2D9" w:themeFill="accent4" w:themeFillTint="32"/>
            <w:tcMar>
              <w:left w:w="170" w:type="dxa"/>
              <w:right w:w="170" w:type="dxa"/>
            </w:tcMar>
          </w:tcPr>
          <w:p w14:paraId="5F143B81">
            <w:pPr>
              <w:adjustRightInd w:val="0"/>
              <w:snapToGrid w:val="0"/>
              <w:spacing w:before="156" w:beforeLines="50" w:line="216" w:lineRule="auto"/>
              <w:rPr>
                <w:rFonts w:hint="eastAsia" w:ascii="宋体" w:hAnsi="宋体" w:eastAsia="宋体" w:cs="宋体"/>
                <w:color w:val="262626" w:themeColor="text1" w:themeTint="D9"/>
                <w:sz w:val="23"/>
                <w:szCs w:val="23"/>
                <w14:textFill>
                  <w14:solidFill>
                    <w14:schemeClr w14:val="tx1">
                      <w14:lumMod w14:val="85000"/>
                      <w14:lumOff w14:val="15000"/>
                    </w14:schemeClr>
                  </w14:solidFill>
                </w14:textFill>
              </w:rPr>
            </w:pPr>
            <w:r>
              <w:rPr>
                <w:rFonts w:hint="eastAsia" w:ascii="宋体" w:hAnsi="宋体" w:eastAsia="宋体" w:cs="宋体"/>
                <w:sz w:val="24"/>
                <w:szCs w:val="24"/>
              </w:rPr>
              <w:t>研发投入、原材料采购成本、生产设备及场地成本、人力成本、营销推广费用、售后服务成本。</w:t>
            </w:r>
          </w:p>
        </w:tc>
        <w:tc>
          <w:tcPr>
            <w:tcW w:w="4924" w:type="dxa"/>
            <w:gridSpan w:val="4"/>
            <w:shd w:val="clear" w:color="auto" w:fill="E3F2D9" w:themeFill="accent4" w:themeFillTint="32"/>
            <w:tcMar>
              <w:left w:w="170" w:type="dxa"/>
              <w:right w:w="170" w:type="dxa"/>
            </w:tcMar>
          </w:tcPr>
          <w:p w14:paraId="0704D9C6">
            <w:pPr>
              <w:adjustRightInd w:val="0"/>
              <w:snapToGrid w:val="0"/>
              <w:spacing w:before="156" w:beforeLines="50" w:line="216" w:lineRule="auto"/>
              <w:rPr>
                <w:rFonts w:hint="eastAsia" w:ascii="宋体" w:hAnsi="宋体" w:eastAsia="宋体" w:cs="宋体"/>
              </w:rPr>
            </w:pPr>
            <w:r>
              <w:rPr>
                <w:rFonts w:hint="eastAsia" w:ascii="宋体" w:hAnsi="宋体" w:eastAsia="宋体" w:cs="宋体"/>
                <w:sz w:val="24"/>
                <w:szCs w:val="24"/>
              </w:rPr>
              <w:t>产品销售（不同档次和功能配置）、售后增值服务收费（如软件升级）、与相关机构合作项目收入。 </w:t>
            </w:r>
          </w:p>
        </w:tc>
      </w:tr>
    </w:tbl>
    <w:p w14:paraId="5D80B2B4">
      <w:pPr>
        <w:pStyle w:val="13"/>
        <w:keepNext w:val="0"/>
        <w:keepLines w:val="0"/>
        <w:widowControl/>
        <w:suppressLineNumbers w:val="0"/>
        <w:spacing w:line="360" w:lineRule="auto"/>
        <w:ind w:firstLine="2640" w:firstLineChars="1100"/>
        <w:rPr>
          <w:rFonts w:hint="eastAsia" w:ascii="宋体" w:hAnsi="宋体" w:eastAsia="宋体" w:cs="宋体"/>
          <w:b/>
          <w:bCs/>
          <w:sz w:val="28"/>
          <w:szCs w:val="28"/>
          <w:lang w:val="en-US" w:eastAsia="zh-CN"/>
        </w:rPr>
        <w:sectPr>
          <w:footerReference r:id="rId9" w:type="default"/>
          <w:pgSz w:w="11907" w:h="16839"/>
          <w:pgMar w:top="1142" w:right="1339" w:bottom="1461" w:left="1771" w:header="882" w:footer="1274" w:gutter="0"/>
          <w:pgBorders>
            <w:top w:val="none" w:sz="0" w:space="0"/>
            <w:left w:val="none" w:sz="0" w:space="0"/>
            <w:bottom w:val="none" w:sz="0" w:space="0"/>
            <w:right w:val="none" w:sz="0" w:space="0"/>
          </w:pgBorders>
          <w:pgNumType w:start="1"/>
          <w:cols w:space="720" w:num="1"/>
        </w:sectPr>
      </w:pPr>
      <w:r>
        <w:rPr>
          <w:rFonts w:hint="eastAsia" w:ascii="宋体" w:hAnsi="宋体" w:eastAsia="宋体" w:cs="宋体"/>
          <w:position w:val="-7"/>
          <w:lang w:val="en-US" w:eastAsia="zh-CN"/>
        </w:rPr>
        <w:t>图2商业模式九宫格画布</w:t>
      </w:r>
    </w:p>
    <w:p w14:paraId="3774E5BC">
      <w:pPr>
        <w:pStyle w:val="13"/>
        <w:keepNext w:val="0"/>
        <w:keepLines w:val="0"/>
        <w:widowControl/>
        <w:numPr>
          <w:ilvl w:val="0"/>
          <w:numId w:val="0"/>
        </w:numPr>
        <w:suppressLineNumbers w:val="0"/>
        <w:spacing w:line="360" w:lineRule="auto"/>
        <w:ind w:left="420" w:leftChars="0"/>
        <w:outlineLvl w:val="1"/>
        <w:rPr>
          <w:rFonts w:hint="eastAsia" w:ascii="宋体" w:hAnsi="宋体" w:eastAsia="宋体" w:cs="宋体"/>
          <w:sz w:val="24"/>
          <w:szCs w:val="24"/>
        </w:rPr>
      </w:pPr>
      <w:bookmarkStart w:id="20" w:name="_Toc6538"/>
      <w:bookmarkStart w:id="21" w:name="_Toc20883"/>
      <w:bookmarkStart w:id="22" w:name="_Toc18018"/>
      <w:bookmarkStart w:id="23" w:name="_Toc7156"/>
      <w:r>
        <w:rPr>
          <w:rFonts w:hint="eastAsia" w:ascii="宋体" w:hAnsi="宋体" w:cs="宋体"/>
          <w:b w:val="0"/>
          <w:bCs w:val="0"/>
          <w:sz w:val="24"/>
          <w:szCs w:val="24"/>
          <w:lang w:val="en-US" w:eastAsia="zh-CN"/>
        </w:rPr>
        <w:t>1.5</w:t>
      </w:r>
      <w:bookmarkEnd w:id="20"/>
      <w:bookmarkEnd w:id="21"/>
      <w:bookmarkEnd w:id="22"/>
      <w:bookmarkEnd w:id="23"/>
      <w:r>
        <w:rPr>
          <w:rFonts w:hint="eastAsia" w:ascii="宋体" w:hAnsi="宋体" w:cs="宋体"/>
          <w:b w:val="0"/>
          <w:bCs w:val="0"/>
          <w:sz w:val="24"/>
          <w:szCs w:val="24"/>
          <w:lang w:val="en-US" w:eastAsia="zh-CN"/>
        </w:rPr>
        <w:t>投资与财务分析</w:t>
      </w:r>
    </w:p>
    <w:p w14:paraId="1186041B">
      <w:pPr>
        <w:outlineLvl w:val="2"/>
        <w:rPr>
          <w:rFonts w:hint="eastAsia" w:ascii="宋体" w:hAnsi="宋体" w:eastAsia="宋体" w:cs="宋体"/>
          <w:sz w:val="24"/>
          <w:szCs w:val="32"/>
          <w:lang w:val="en-US" w:eastAsia="zh-CN"/>
        </w:rPr>
      </w:pPr>
      <w:r>
        <w:rPr>
          <w:rFonts w:hint="eastAsia" w:ascii="宋体" w:hAnsi="宋体" w:eastAsia="宋体" w:cs="宋体"/>
          <w:position w:val="-8"/>
        </w:rPr>
        <mc:AlternateContent>
          <mc:Choice Requires="wps">
            <w:drawing>
              <wp:inline distT="0" distB="0" distL="114300" distR="114300">
                <wp:extent cx="1758950" cy="269875"/>
                <wp:effectExtent l="0" t="0" r="6350" b="9525"/>
                <wp:docPr id="12" name="文本框 1375"/>
                <wp:cNvGraphicFramePr/>
                <a:graphic xmlns:a="http://schemas.openxmlformats.org/drawingml/2006/main">
                  <a:graphicData uri="http://schemas.microsoft.com/office/word/2010/wordprocessingShape">
                    <wps:wsp>
                      <wps:cNvSpPr txBox="1"/>
                      <wps:spPr>
                        <a:xfrm>
                          <a:off x="0" y="0"/>
                          <a:ext cx="1758950" cy="269875"/>
                        </a:xfrm>
                        <a:prstGeom prst="rect">
                          <a:avLst/>
                        </a:prstGeom>
                        <a:solidFill>
                          <a:schemeClr val="accent4">
                            <a:lumMod val="60000"/>
                            <a:lumOff val="40000"/>
                          </a:schemeClr>
                        </a:solidFill>
                        <a:ln>
                          <a:noFill/>
                        </a:ln>
                      </wps:spPr>
                      <wps:txbx>
                        <w:txbxContent>
                          <w:p w14:paraId="7BB441A2">
                            <w:pPr>
                              <w:widowControl/>
                              <w:kinsoku w:val="0"/>
                              <w:autoSpaceDE w:val="0"/>
                              <w:autoSpaceDN w:val="0"/>
                              <w:adjustRightInd w:val="0"/>
                              <w:snapToGrid w:val="0"/>
                              <w:spacing w:before="92" w:line="180" w:lineRule="auto"/>
                              <w:ind w:left="316" w:firstLine="0" w:firstLineChars="0"/>
                              <w:jc w:val="left"/>
                              <w:textAlignment w:val="baseline"/>
                              <w:rPr>
                                <w:rFonts w:hint="default" w:ascii="微软雅黑" w:hAnsi="微软雅黑" w:eastAsia="微软雅黑" w:cs="微软雅黑"/>
                                <w:snapToGrid w:val="0"/>
                                <w:color w:val="000000" w:themeColor="text1"/>
                                <w:spacing w:val="4"/>
                                <w:kern w:val="0"/>
                                <w:szCs w:val="24"/>
                                <w:lang w:val="en-US"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1.股本构成</w:t>
                            </w:r>
                          </w:p>
                        </w:txbxContent>
                      </wps:txbx>
                      <wps:bodyPr lIns="0" tIns="0" rIns="0" bIns="0" upright="1"/>
                    </wps:wsp>
                  </a:graphicData>
                </a:graphic>
              </wp:inline>
            </w:drawing>
          </mc:Choice>
          <mc:Fallback>
            <w:pict>
              <v:shape id="文本框 1375" o:spid="_x0000_s1026" o:spt="202" type="#_x0000_t202" style="height:21.25pt;width:138.5pt;" fillcolor="#ACD78E [1943]" filled="t" stroked="f" coordsize="21600,21600" o:gfxdata="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3U&#10;Aj7UAAAABAEAAA8AAAAAAAAAAQAgAAAAIgAAAGRycy9kb3ducmV2LnhtbFBLAQIUABQAAAAIAIdO&#10;4kCx3V4S7gEAANgDAAAOAAAAAAAAAAEAIAAAACMBAABkcnMvZTJvRG9jLnhtbFBLBQYAAAAABgAG&#10;AFkBAACDBQAAAAA=&#10;">
                <v:fill on="t" focussize="0,0"/>
                <v:stroke on="f"/>
                <v:imagedata o:title=""/>
                <o:lock v:ext="edit" aspectratio="f"/>
                <v:textbox inset="0mm,0mm,0mm,0mm">
                  <w:txbxContent>
                    <w:p w14:paraId="7BB441A2">
                      <w:pPr>
                        <w:widowControl/>
                        <w:kinsoku w:val="0"/>
                        <w:autoSpaceDE w:val="0"/>
                        <w:autoSpaceDN w:val="0"/>
                        <w:adjustRightInd w:val="0"/>
                        <w:snapToGrid w:val="0"/>
                        <w:spacing w:before="92" w:line="180" w:lineRule="auto"/>
                        <w:ind w:left="316" w:firstLine="0" w:firstLineChars="0"/>
                        <w:jc w:val="left"/>
                        <w:textAlignment w:val="baseline"/>
                        <w:rPr>
                          <w:rFonts w:hint="default" w:ascii="微软雅黑" w:hAnsi="微软雅黑" w:eastAsia="微软雅黑" w:cs="微软雅黑"/>
                          <w:snapToGrid w:val="0"/>
                          <w:color w:val="000000" w:themeColor="text1"/>
                          <w:spacing w:val="4"/>
                          <w:kern w:val="0"/>
                          <w:szCs w:val="24"/>
                          <w:lang w:val="en-US"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1.股本构成</w:t>
                      </w:r>
                    </w:p>
                  </w:txbxContent>
                </v:textbox>
                <w10:wrap type="none"/>
                <w10:anchorlock/>
              </v:shape>
            </w:pict>
          </mc:Fallback>
        </mc:AlternateContent>
      </w:r>
    </w:p>
    <w:p w14:paraId="4EBC5480">
      <w:pPr>
        <w:ind w:firstLine="480"/>
        <w:jc w:val="left"/>
        <w:rPr>
          <w:rFonts w:hint="eastAsia" w:ascii="宋体" w:hAnsi="宋体" w:eastAsia="宋体" w:cs="宋体"/>
          <w:szCs w:val="24"/>
        </w:rPr>
      </w:pPr>
      <w:r>
        <w:rPr>
          <w:rFonts w:hint="eastAsia" w:ascii="宋体" w:hAnsi="宋体" w:eastAsia="宋体" w:cs="宋体"/>
          <w:szCs w:val="24"/>
        </w:rPr>
        <w:t>公司注册资本为400万元，股本结构表与股本结构比例图如下：</w:t>
      </w:r>
    </w:p>
    <w:p w14:paraId="74E82252">
      <w:pPr>
        <w:ind w:firstLine="480"/>
        <w:jc w:val="left"/>
        <w:rPr>
          <w:rFonts w:hint="eastAsia" w:ascii="宋体" w:hAnsi="宋体" w:eastAsia="宋体" w:cs="宋体"/>
          <w:szCs w:val="24"/>
        </w:rPr>
      </w:pPr>
      <w:r>
        <w:rPr>
          <w:rFonts w:hint="eastAsia" w:ascii="宋体" w:hAnsi="宋体" w:eastAsia="宋体" w:cs="宋体"/>
        </w:rPr>
        <w:drawing>
          <wp:inline distT="0" distB="0" distL="114300" distR="114300">
            <wp:extent cx="5273040" cy="1993900"/>
            <wp:effectExtent l="0" t="0" r="1016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1"/>
                    <a:stretch>
                      <a:fillRect/>
                    </a:stretch>
                  </pic:blipFill>
                  <pic:spPr>
                    <a:xfrm>
                      <a:off x="0" y="0"/>
                      <a:ext cx="5273040" cy="1993900"/>
                    </a:xfrm>
                    <a:prstGeom prst="rect">
                      <a:avLst/>
                    </a:prstGeom>
                    <a:noFill/>
                    <a:ln>
                      <a:noFill/>
                    </a:ln>
                  </pic:spPr>
                </pic:pic>
              </a:graphicData>
            </a:graphic>
          </wp:inline>
        </w:drawing>
      </w:r>
    </w:p>
    <w:p w14:paraId="0D014A91">
      <w:pPr>
        <w:pStyle w:val="6"/>
        <w:spacing w:before="20" w:line="220" w:lineRule="auto"/>
        <w:ind w:left="0" w:leftChars="0" w:firstLine="452" w:firstLineChars="200"/>
        <w:jc w:val="both"/>
        <w:rPr>
          <w:rFonts w:hint="eastAsia" w:ascii="宋体" w:hAnsi="宋体" w:eastAsia="宋体" w:cs="宋体"/>
          <w:color w:val="231F20"/>
          <w:spacing w:val="-7"/>
          <w:sz w:val="24"/>
          <w:szCs w:val="24"/>
        </w:rPr>
      </w:pPr>
      <w:r>
        <w:rPr>
          <w:rFonts w:hint="eastAsia" w:ascii="宋体" w:hAnsi="宋体" w:eastAsia="宋体" w:cs="宋体"/>
          <w:color w:val="231F20"/>
          <w:spacing w:val="-7"/>
          <w:sz w:val="24"/>
          <w:szCs w:val="24"/>
        </w:rPr>
        <w:t>上图为公司最终的股权结构及股权比例。</w:t>
      </w:r>
    </w:p>
    <w:p w14:paraId="0DD27309">
      <w:pPr>
        <w:pStyle w:val="6"/>
        <w:spacing w:before="20" w:line="220" w:lineRule="auto"/>
        <w:ind w:left="0" w:leftChars="0" w:firstLine="452" w:firstLineChars="200"/>
        <w:jc w:val="both"/>
        <w:rPr>
          <w:rFonts w:hint="eastAsia" w:ascii="宋体" w:hAnsi="宋体" w:eastAsia="宋体" w:cs="宋体"/>
          <w:color w:val="231F20"/>
          <w:spacing w:val="-7"/>
          <w:sz w:val="24"/>
          <w:szCs w:val="24"/>
          <w:lang w:val="en-US" w:eastAsia="zh-CN"/>
        </w:rPr>
      </w:pPr>
    </w:p>
    <w:p w14:paraId="61F17D38">
      <w:pPr>
        <w:outlineLvl w:val="2"/>
        <w:rPr>
          <w:rFonts w:hint="eastAsia" w:ascii="宋体" w:hAnsi="宋体" w:eastAsia="宋体" w:cs="宋体"/>
          <w:lang w:val="en-US" w:eastAsia="zh-CN"/>
        </w:rPr>
      </w:pPr>
      <w:r>
        <w:rPr>
          <w:rFonts w:hint="eastAsia" w:ascii="宋体" w:hAnsi="宋体" w:eastAsia="宋体" w:cs="宋体"/>
          <w:position w:val="-8"/>
        </w:rPr>
        <mc:AlternateContent>
          <mc:Choice Requires="wps">
            <w:drawing>
              <wp:inline distT="0" distB="0" distL="114300" distR="114300">
                <wp:extent cx="1758950" cy="269875"/>
                <wp:effectExtent l="0" t="0" r="6350" b="9525"/>
                <wp:docPr id="241" name="文本框 1375"/>
                <wp:cNvGraphicFramePr/>
                <a:graphic xmlns:a="http://schemas.openxmlformats.org/drawingml/2006/main">
                  <a:graphicData uri="http://schemas.microsoft.com/office/word/2010/wordprocessingShape">
                    <wps:wsp>
                      <wps:cNvSpPr txBox="1"/>
                      <wps:spPr>
                        <a:xfrm>
                          <a:off x="0" y="0"/>
                          <a:ext cx="1758950" cy="269875"/>
                        </a:xfrm>
                        <a:prstGeom prst="rect">
                          <a:avLst/>
                        </a:prstGeom>
                        <a:solidFill>
                          <a:schemeClr val="accent4">
                            <a:lumMod val="60000"/>
                            <a:lumOff val="40000"/>
                          </a:schemeClr>
                        </a:solidFill>
                        <a:ln>
                          <a:noFill/>
                        </a:ln>
                      </wps:spPr>
                      <wps:txbx>
                        <w:txbxContent>
                          <w:p w14:paraId="6CFBC342">
                            <w:pPr>
                              <w:widowControl/>
                              <w:kinsoku w:val="0"/>
                              <w:autoSpaceDE w:val="0"/>
                              <w:autoSpaceDN w:val="0"/>
                              <w:adjustRightInd w:val="0"/>
                              <w:snapToGrid w:val="0"/>
                              <w:spacing w:before="92" w:line="180" w:lineRule="auto"/>
                              <w:ind w:left="316" w:firstLine="0" w:firstLineChars="0"/>
                              <w:jc w:val="left"/>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2.盈利预测</w:t>
                            </w:r>
                          </w:p>
                        </w:txbxContent>
                      </wps:txbx>
                      <wps:bodyPr lIns="0" tIns="0" rIns="0" bIns="0" upright="1"/>
                    </wps:wsp>
                  </a:graphicData>
                </a:graphic>
              </wp:inline>
            </w:drawing>
          </mc:Choice>
          <mc:Fallback>
            <w:pict>
              <v:shape id="文本框 1375" o:spid="_x0000_s1026" o:spt="202" type="#_x0000_t202" style="height:21.25pt;width:138.5pt;" fillcolor="#ACD78E [1943]" filled="t" stroked="f" coordsize="21600,21600" o:gfxdata="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dQCPtQAAAAEAQAADwAAAAAAAAABACAAAAAiAAAAZHJzL2Rvd25yZXYueG1sUEsBAhQAFAAAAAgA&#10;h07iQMNi98DwAQAA2QMAAA4AAAAAAAAAAQAgAAAAIwEAAGRycy9lMm9Eb2MueG1sUEsFBgAAAAAG&#10;AAYAWQEAAIUFAAAAAA==&#10;">
                <v:fill on="t" focussize="0,0"/>
                <v:stroke on="f"/>
                <v:imagedata o:title=""/>
                <o:lock v:ext="edit" aspectratio="f"/>
                <v:textbox inset="0mm,0mm,0mm,0mm">
                  <w:txbxContent>
                    <w:p w14:paraId="6CFBC342">
                      <w:pPr>
                        <w:widowControl/>
                        <w:kinsoku w:val="0"/>
                        <w:autoSpaceDE w:val="0"/>
                        <w:autoSpaceDN w:val="0"/>
                        <w:adjustRightInd w:val="0"/>
                        <w:snapToGrid w:val="0"/>
                        <w:spacing w:before="92" w:line="180" w:lineRule="auto"/>
                        <w:ind w:left="316" w:firstLine="0" w:firstLineChars="0"/>
                        <w:jc w:val="left"/>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2.盈利预测</w:t>
                      </w:r>
                    </w:p>
                  </w:txbxContent>
                </v:textbox>
                <w10:wrap type="none"/>
                <w10:anchorlock/>
              </v:shape>
            </w:pict>
          </mc:Fallback>
        </mc:AlternateContent>
      </w:r>
    </w:p>
    <w:p w14:paraId="1C1BE42B">
      <w:pPr>
        <w:numPr>
          <w:ilvl w:val="0"/>
          <w:numId w:val="0"/>
        </w:numPr>
        <w:ind w:left="620" w:leftChars="0"/>
        <w:outlineLvl w:val="0"/>
        <w:rPr>
          <w:rFonts w:hint="eastAsia" w:ascii="宋体" w:hAnsi="宋体" w:eastAsia="宋体" w:cs="宋体"/>
          <w:lang w:val="en-US" w:eastAsia="zh-CN"/>
        </w:rPr>
      </w:pPr>
      <w:r>
        <w:rPr>
          <w:rFonts w:hint="eastAsia" w:ascii="宋体" w:hAnsi="宋体" w:eastAsia="宋体" w:cs="宋体"/>
          <w:lang w:val="en-US" w:eastAsia="zh-CN"/>
        </w:rPr>
        <w:t>（1）收入预测</w:t>
      </w:r>
    </w:p>
    <w:p w14:paraId="54A4B41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我国智能导盲杖的市场前景广阔。随着科技的不断发展和人们对无障碍环境的关注增加，智能导盲杖作为一种辅助设备，为盲人提供了更加便捷和安全的出行方式。目前我国盲人数量还在不断上升，对智能导盲杖的需求不断增加。</w:t>
      </w:r>
    </w:p>
    <w:p w14:paraId="3ECC584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通过市场分析和调研，我们预测未来公司收入将保持稳定增长，具体预测情况如下：</w:t>
      </w:r>
    </w:p>
    <w:p w14:paraId="1B3FC02B">
      <w:pPr>
        <w:tabs>
          <w:tab w:val="left" w:pos="3386"/>
        </w:tabs>
        <w:bidi w:val="0"/>
        <w:ind w:firstLine="3000" w:firstLineChars="1500"/>
        <w:jc w:val="left"/>
        <w:rPr>
          <w:rFonts w:hint="eastAsia" w:ascii="宋体" w:hAnsi="宋体" w:eastAsia="宋体" w:cs="宋体"/>
          <w:kern w:val="2"/>
          <w:sz w:val="24"/>
          <w:szCs w:val="24"/>
          <w:lang w:val="en-US" w:eastAsia="zh-CN" w:bidi="ar-SA"/>
        </w:rPr>
      </w:pPr>
      <w:r>
        <w:rPr>
          <w:rFonts w:hint="eastAsia" w:ascii="宋体" w:hAnsi="宋体" w:eastAsia="宋体" w:cs="宋体"/>
          <w:color w:val="000000"/>
          <w:kern w:val="0"/>
          <w:sz w:val="20"/>
          <w:szCs w:val="20"/>
          <w:lang w:val="en-US" w:eastAsia="zh-CN" w:bidi="ar"/>
        </w:rPr>
        <w:t xml:space="preserve">表1预计5年营业表 </w:t>
      </w:r>
      <w:r>
        <w:rPr>
          <w:rFonts w:hint="eastAsia" w:ascii="宋体" w:hAnsi="宋体" w:eastAsia="宋体" w:cs="宋体"/>
          <w:color w:val="000000"/>
          <w:kern w:val="0"/>
          <w:sz w:val="24"/>
          <w:szCs w:val="24"/>
          <w:lang w:val="en-US" w:eastAsia="zh-CN" w:bidi="ar"/>
        </w:rPr>
        <w:t xml:space="preserve">       </w:t>
      </w:r>
    </w:p>
    <w:tbl>
      <w:tblPr>
        <w:tblStyle w:val="14"/>
        <w:tblpPr w:leftFromText="180" w:rightFromText="180" w:vertAnchor="text" w:horzAnchor="page" w:tblpX="1769" w:tblpY="413"/>
        <w:tblOverlap w:val="never"/>
        <w:tblW w:w="83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503"/>
        <w:gridCol w:w="1337"/>
        <w:gridCol w:w="1337"/>
        <w:gridCol w:w="1392"/>
        <w:gridCol w:w="1430"/>
        <w:gridCol w:w="1337"/>
      </w:tblGrid>
      <w:tr w14:paraId="75C2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atLeast"/>
        </w:trPr>
        <w:tc>
          <w:tcPr>
            <w:tcW w:w="8336" w:type="dxa"/>
            <w:gridSpan w:val="6"/>
            <w:tcBorders>
              <w:top w:val="single" w:color="6FB371" w:sz="4" w:space="0"/>
              <w:left w:val="single" w:color="FFFFFF" w:sz="4" w:space="0"/>
              <w:bottom w:val="single" w:color="FFFFFF" w:sz="4" w:space="0"/>
              <w:right w:val="single" w:color="FFFFFF" w:sz="4" w:space="0"/>
            </w:tcBorders>
            <w:shd w:val="clear" w:color="auto" w:fill="ACD78D" w:themeFill="accent4" w:themeFillTint="99"/>
            <w:vAlign w:val="center"/>
          </w:tcPr>
          <w:p w14:paraId="5304C831">
            <w:pPr>
              <w:keepNext w:val="0"/>
              <w:keepLines w:val="0"/>
              <w:pageBreakBefore w:val="0"/>
              <w:widowControl w:val="0"/>
              <w:kinsoku/>
              <w:wordWrap/>
              <w:overflowPunct/>
              <w:topLinePunct w:val="0"/>
              <w:autoSpaceDE/>
              <w:autoSpaceDN/>
              <w:bidi w:val="0"/>
              <w:adjustRightInd/>
              <w:snapToGrid/>
              <w:ind w:firstLine="3360" w:firstLineChars="14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预计5年营业表           单位：万元</w:t>
            </w:r>
          </w:p>
        </w:tc>
      </w:tr>
      <w:tr w14:paraId="7B8D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rPr>
        <w:tc>
          <w:tcPr>
            <w:tcW w:w="1503" w:type="dxa"/>
            <w:tcBorders>
              <w:top w:val="single" w:color="6FB371" w:sz="4" w:space="0"/>
              <w:left w:val="single" w:color="FFFFFF" w:sz="4" w:space="0"/>
              <w:bottom w:val="single" w:color="FFFFFF" w:sz="4" w:space="0"/>
              <w:right w:val="single" w:color="FFFFFF" w:sz="4" w:space="0"/>
            </w:tcBorders>
            <w:shd w:val="clear" w:color="auto" w:fill="ACD78D" w:themeFill="accent4" w:themeFillTint="99"/>
            <w:vAlign w:val="center"/>
          </w:tcPr>
          <w:p w14:paraId="0937E24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项目</w:t>
            </w:r>
          </w:p>
        </w:tc>
        <w:tc>
          <w:tcPr>
            <w:tcW w:w="1337" w:type="dxa"/>
            <w:tcBorders>
              <w:top w:val="single" w:color="6FB371" w:sz="4" w:space="0"/>
              <w:left w:val="single" w:color="FFFFFF" w:sz="4" w:space="0"/>
              <w:bottom w:val="single" w:color="FFFFFF" w:sz="4" w:space="0"/>
              <w:right w:val="single" w:color="FFFFFF" w:sz="4" w:space="0"/>
            </w:tcBorders>
            <w:shd w:val="clear" w:color="auto" w:fill="ACD78D" w:themeFill="accent4" w:themeFillTint="99"/>
            <w:vAlign w:val="center"/>
          </w:tcPr>
          <w:p w14:paraId="411048A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第一年</w:t>
            </w:r>
          </w:p>
        </w:tc>
        <w:tc>
          <w:tcPr>
            <w:tcW w:w="1337" w:type="dxa"/>
            <w:tcBorders>
              <w:top w:val="single" w:color="6FB371" w:sz="4" w:space="0"/>
              <w:left w:val="single" w:color="FFFFFF" w:sz="4" w:space="0"/>
              <w:bottom w:val="single" w:color="FFFFFF" w:sz="4" w:space="0"/>
              <w:right w:val="single" w:color="FFFFFF" w:sz="4" w:space="0"/>
            </w:tcBorders>
            <w:shd w:val="clear" w:color="auto" w:fill="ACD78D" w:themeFill="accent4" w:themeFillTint="99"/>
            <w:vAlign w:val="center"/>
          </w:tcPr>
          <w:p w14:paraId="108E342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第二年</w:t>
            </w:r>
          </w:p>
        </w:tc>
        <w:tc>
          <w:tcPr>
            <w:tcW w:w="1392" w:type="dxa"/>
            <w:tcBorders>
              <w:top w:val="single" w:color="6FB371" w:sz="4" w:space="0"/>
              <w:left w:val="single" w:color="FFFFFF" w:sz="4" w:space="0"/>
              <w:bottom w:val="single" w:color="FFFFFF" w:sz="4" w:space="0"/>
              <w:right w:val="single" w:color="FFFFFF" w:sz="4" w:space="0"/>
            </w:tcBorders>
            <w:shd w:val="clear" w:color="auto" w:fill="ACD78D" w:themeFill="accent4" w:themeFillTint="99"/>
            <w:vAlign w:val="center"/>
          </w:tcPr>
          <w:p w14:paraId="5DF6E6A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第三年</w:t>
            </w:r>
          </w:p>
        </w:tc>
        <w:tc>
          <w:tcPr>
            <w:tcW w:w="1430" w:type="dxa"/>
            <w:tcBorders>
              <w:top w:val="single" w:color="6FB371" w:sz="4" w:space="0"/>
              <w:left w:val="single" w:color="FFFFFF" w:sz="4" w:space="0"/>
              <w:bottom w:val="single" w:color="FFFFFF" w:sz="4" w:space="0"/>
              <w:right w:val="single" w:color="FFFFFF" w:sz="4" w:space="0"/>
            </w:tcBorders>
            <w:shd w:val="clear" w:color="auto" w:fill="ACD78D" w:themeFill="accent4" w:themeFillTint="99"/>
            <w:vAlign w:val="center"/>
          </w:tcPr>
          <w:p w14:paraId="2B7CCAA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第四年</w:t>
            </w:r>
          </w:p>
        </w:tc>
        <w:tc>
          <w:tcPr>
            <w:tcW w:w="1337" w:type="dxa"/>
            <w:tcBorders>
              <w:top w:val="single" w:color="6FB371" w:sz="4" w:space="0"/>
              <w:left w:val="single" w:color="FFFFFF" w:sz="4" w:space="0"/>
              <w:bottom w:val="single" w:color="FFFFFF" w:sz="4" w:space="0"/>
              <w:right w:val="single" w:color="FFFFFF" w:sz="4" w:space="0"/>
            </w:tcBorders>
            <w:shd w:val="clear" w:color="auto" w:fill="ACD78D" w:themeFill="accent4" w:themeFillTint="99"/>
            <w:vAlign w:val="center"/>
          </w:tcPr>
          <w:p w14:paraId="605927A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第五年</w:t>
            </w:r>
          </w:p>
        </w:tc>
      </w:tr>
      <w:tr w14:paraId="77C7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rPr>
        <w:tc>
          <w:tcPr>
            <w:tcW w:w="1503"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3FEECCA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产品销售</w:t>
            </w:r>
          </w:p>
        </w:tc>
        <w:tc>
          <w:tcPr>
            <w:tcW w:w="1337"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3799FFC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150</w:t>
            </w:r>
          </w:p>
        </w:tc>
        <w:tc>
          <w:tcPr>
            <w:tcW w:w="1337"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570DF28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350</w:t>
            </w:r>
          </w:p>
        </w:tc>
        <w:tc>
          <w:tcPr>
            <w:tcW w:w="1392"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39DECF8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900</w:t>
            </w:r>
          </w:p>
        </w:tc>
        <w:tc>
          <w:tcPr>
            <w:tcW w:w="1430"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0D0E9D2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1100</w:t>
            </w:r>
          </w:p>
        </w:tc>
        <w:tc>
          <w:tcPr>
            <w:tcW w:w="1337"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0D6D3DE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1500</w:t>
            </w:r>
          </w:p>
        </w:tc>
      </w:tr>
      <w:tr w14:paraId="664B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rPr>
        <w:tc>
          <w:tcPr>
            <w:tcW w:w="1503"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0ECF0E2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政府补助</w:t>
            </w:r>
          </w:p>
        </w:tc>
        <w:tc>
          <w:tcPr>
            <w:tcW w:w="1337"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7ACD08B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20</w:t>
            </w:r>
          </w:p>
        </w:tc>
        <w:tc>
          <w:tcPr>
            <w:tcW w:w="1337"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1CA194A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0</w:t>
            </w:r>
          </w:p>
        </w:tc>
        <w:tc>
          <w:tcPr>
            <w:tcW w:w="1392"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0D70A7B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0</w:t>
            </w:r>
          </w:p>
        </w:tc>
        <w:tc>
          <w:tcPr>
            <w:tcW w:w="1430"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3D14572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0</w:t>
            </w:r>
          </w:p>
        </w:tc>
        <w:tc>
          <w:tcPr>
            <w:tcW w:w="1337" w:type="dxa"/>
            <w:tcBorders>
              <w:top w:val="single" w:color="FFFFFF" w:sz="4" w:space="0"/>
              <w:left w:val="single" w:color="FFFFFF" w:sz="4" w:space="0"/>
              <w:bottom w:val="single" w:color="FFFFFF" w:sz="4" w:space="0"/>
              <w:right w:val="single" w:color="FFFFFF" w:sz="4" w:space="0"/>
            </w:tcBorders>
            <w:shd w:val="clear" w:color="auto" w:fill="E3F2D9" w:themeFill="accent4" w:themeFillTint="32"/>
            <w:vAlign w:val="center"/>
          </w:tcPr>
          <w:p w14:paraId="3B3246F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0</w:t>
            </w:r>
          </w:p>
        </w:tc>
      </w:tr>
      <w:tr w14:paraId="77D4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rPr>
        <w:tc>
          <w:tcPr>
            <w:tcW w:w="1503" w:type="dxa"/>
            <w:tcBorders>
              <w:top w:val="single" w:color="FFFFFF" w:sz="4" w:space="0"/>
              <w:left w:val="single" w:color="FFFFFF" w:sz="4" w:space="0"/>
              <w:bottom w:val="single" w:color="6FB371" w:sz="4" w:space="0"/>
              <w:right w:val="single" w:color="FFFFFF" w:sz="4" w:space="0"/>
            </w:tcBorders>
            <w:shd w:val="clear" w:color="auto" w:fill="E3F2D9" w:themeFill="accent4" w:themeFillTint="32"/>
            <w:vAlign w:val="center"/>
          </w:tcPr>
          <w:p w14:paraId="6AF7424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总计</w:t>
            </w:r>
          </w:p>
        </w:tc>
        <w:tc>
          <w:tcPr>
            <w:tcW w:w="1337" w:type="dxa"/>
            <w:tcBorders>
              <w:top w:val="single" w:color="FFFFFF" w:sz="4" w:space="0"/>
              <w:left w:val="single" w:color="FFFFFF" w:sz="4" w:space="0"/>
              <w:bottom w:val="single" w:color="6FB371" w:sz="4" w:space="0"/>
              <w:right w:val="single" w:color="FFFFFF" w:sz="4" w:space="0"/>
            </w:tcBorders>
            <w:shd w:val="clear" w:color="auto" w:fill="E3F2D9" w:themeFill="accent4" w:themeFillTint="32"/>
            <w:vAlign w:val="center"/>
          </w:tcPr>
          <w:p w14:paraId="5B7C14A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170</w:t>
            </w:r>
          </w:p>
        </w:tc>
        <w:tc>
          <w:tcPr>
            <w:tcW w:w="1337" w:type="dxa"/>
            <w:tcBorders>
              <w:top w:val="single" w:color="FFFFFF" w:sz="4" w:space="0"/>
              <w:left w:val="single" w:color="FFFFFF" w:sz="4" w:space="0"/>
              <w:bottom w:val="single" w:color="6FB371" w:sz="4" w:space="0"/>
              <w:right w:val="single" w:color="FFFFFF" w:sz="4" w:space="0"/>
            </w:tcBorders>
            <w:shd w:val="clear" w:color="auto" w:fill="E3F2D9" w:themeFill="accent4" w:themeFillTint="32"/>
            <w:vAlign w:val="center"/>
          </w:tcPr>
          <w:p w14:paraId="6E51C16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350</w:t>
            </w:r>
          </w:p>
        </w:tc>
        <w:tc>
          <w:tcPr>
            <w:tcW w:w="1392" w:type="dxa"/>
            <w:tcBorders>
              <w:top w:val="single" w:color="FFFFFF" w:sz="4" w:space="0"/>
              <w:left w:val="single" w:color="FFFFFF" w:sz="4" w:space="0"/>
              <w:bottom w:val="single" w:color="6FB371" w:sz="4" w:space="0"/>
              <w:right w:val="single" w:color="FFFFFF" w:sz="4" w:space="0"/>
            </w:tcBorders>
            <w:shd w:val="clear" w:color="auto" w:fill="E3F2D9" w:themeFill="accent4" w:themeFillTint="32"/>
            <w:vAlign w:val="center"/>
          </w:tcPr>
          <w:p w14:paraId="6C5EAF7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900</w:t>
            </w:r>
          </w:p>
        </w:tc>
        <w:tc>
          <w:tcPr>
            <w:tcW w:w="1430" w:type="dxa"/>
            <w:tcBorders>
              <w:top w:val="single" w:color="FFFFFF" w:sz="4" w:space="0"/>
              <w:left w:val="single" w:color="FFFFFF" w:sz="4" w:space="0"/>
              <w:bottom w:val="single" w:color="6FB371" w:sz="4" w:space="0"/>
              <w:right w:val="single" w:color="FFFFFF" w:sz="4" w:space="0"/>
            </w:tcBorders>
            <w:shd w:val="clear" w:color="auto" w:fill="E3F2D9" w:themeFill="accent4" w:themeFillTint="32"/>
            <w:vAlign w:val="center"/>
          </w:tcPr>
          <w:p w14:paraId="01A9F2D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1100</w:t>
            </w:r>
          </w:p>
        </w:tc>
        <w:tc>
          <w:tcPr>
            <w:tcW w:w="1337" w:type="dxa"/>
            <w:tcBorders>
              <w:top w:val="single" w:color="FFFFFF" w:sz="4" w:space="0"/>
              <w:left w:val="single" w:color="FFFFFF" w:sz="4" w:space="0"/>
              <w:bottom w:val="single" w:color="6FB371" w:sz="4" w:space="0"/>
              <w:right w:val="single" w:color="FFFFFF" w:sz="4" w:space="0"/>
            </w:tcBorders>
            <w:shd w:val="clear" w:color="auto" w:fill="E3F2D9" w:themeFill="accent4" w:themeFillTint="32"/>
            <w:vAlign w:val="center"/>
          </w:tcPr>
          <w:p w14:paraId="69303CA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1500</w:t>
            </w:r>
          </w:p>
        </w:tc>
      </w:tr>
    </w:tbl>
    <w:p w14:paraId="1BA787CA">
      <w:pPr>
        <w:tabs>
          <w:tab w:val="left" w:pos="3386"/>
        </w:tabs>
        <w:bidi w:val="0"/>
        <w:ind w:left="0" w:leftChars="0" w:firstLine="0" w:firstLineChars="0"/>
        <w:jc w:val="left"/>
        <w:rPr>
          <w:rFonts w:hint="eastAsia" w:ascii="宋体" w:hAnsi="宋体" w:eastAsia="宋体" w:cs="宋体"/>
          <w:lang w:val="en-US" w:eastAsia="zh-CN"/>
        </w:rPr>
      </w:pPr>
    </w:p>
    <w:p w14:paraId="1B440398">
      <w:pPr>
        <w:tabs>
          <w:tab w:val="left" w:pos="3386"/>
        </w:tabs>
        <w:bidi w:val="0"/>
        <w:jc w:val="left"/>
        <w:rPr>
          <w:rFonts w:hint="eastAsia" w:ascii="宋体" w:hAnsi="宋体" w:eastAsia="宋体" w:cs="宋体"/>
          <w:lang w:val="en-US" w:eastAsia="zh-CN"/>
        </w:rPr>
      </w:pPr>
    </w:p>
    <w:p w14:paraId="617A91BE">
      <w:pPr>
        <w:tabs>
          <w:tab w:val="left" w:pos="3386"/>
        </w:tabs>
        <w:bidi w:val="0"/>
        <w:ind w:left="3974" w:leftChars="150" w:hanging="3614" w:hangingChars="1000"/>
        <w:jc w:val="both"/>
        <w:rPr>
          <w:rFonts w:hint="eastAsia" w:ascii="宋体" w:hAnsi="宋体" w:eastAsia="宋体" w:cs="宋体"/>
          <w:sz w:val="18"/>
          <w:szCs w:val="18"/>
          <w:lang w:val="en-US" w:eastAsia="zh-CN"/>
        </w:rPr>
      </w:pPr>
      <w:r>
        <w:rPr>
          <w:rFonts w:hint="eastAsia" w:ascii="宋体" w:hAnsi="宋体" w:eastAsia="宋体" w:cs="宋体"/>
          <w:b/>
          <w:bCs/>
          <w:color w:val="000000"/>
          <w:kern w:val="0"/>
          <w:sz w:val="36"/>
          <w:szCs w:val="36"/>
          <w:lang w:val="en-US" w:eastAsia="zh-CN" w:bidi="ar"/>
        </w:rPr>
        <w:drawing>
          <wp:inline distT="0" distB="0" distL="114300" distR="114300">
            <wp:extent cx="5057775" cy="3319780"/>
            <wp:effectExtent l="5080" t="4445" r="4445" b="15875"/>
            <wp:docPr id="190" name="图表 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Pr>
          <w:rFonts w:hint="eastAsia" w:ascii="宋体" w:hAnsi="宋体" w:eastAsia="宋体" w:cs="宋体"/>
          <w:b/>
          <w:bCs/>
          <w:color w:val="000000"/>
          <w:kern w:val="0"/>
          <w:sz w:val="36"/>
          <w:szCs w:val="36"/>
          <w:lang w:val="en-US" w:eastAsia="zh-CN" w:bidi="ar"/>
        </w:rPr>
        <w:t xml:space="preserve">      </w:t>
      </w:r>
      <w:r>
        <w:rPr>
          <w:rFonts w:hint="eastAsia" w:ascii="宋体" w:hAnsi="宋体" w:eastAsia="宋体" w:cs="宋体"/>
          <w:sz w:val="18"/>
          <w:szCs w:val="18"/>
          <w:lang w:val="en-US" w:eastAsia="zh-CN"/>
        </w:rPr>
        <w:t>图3营业收入预测图</w:t>
      </w:r>
    </w:p>
    <w:p w14:paraId="656629AB">
      <w:pPr>
        <w:numPr>
          <w:ilvl w:val="0"/>
          <w:numId w:val="0"/>
        </w:numPr>
        <w:bidi w:val="0"/>
        <w:ind w:left="420" w:leftChars="0"/>
        <w:jc w:val="left"/>
        <w:outlineLvl w:val="0"/>
        <w:rPr>
          <w:rFonts w:hint="eastAsia" w:ascii="宋体" w:hAnsi="宋体" w:eastAsia="宋体" w:cs="宋体"/>
          <w:kern w:val="2"/>
          <w:sz w:val="24"/>
          <w:szCs w:val="24"/>
          <w:lang w:val="en-US" w:eastAsia="zh-CN" w:bidi="ar-SA"/>
        </w:rPr>
      </w:pPr>
    </w:p>
    <w:p w14:paraId="6429E378">
      <w:pPr>
        <w:numPr>
          <w:ilvl w:val="0"/>
          <w:numId w:val="0"/>
        </w:numPr>
        <w:bidi w:val="0"/>
        <w:jc w:val="left"/>
        <w:outlineLvl w:val="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（2）成本预测</w:t>
      </w:r>
    </w:p>
    <w:p w14:paraId="4FB2375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成本预测是盈利预测的重要组成部分，它对于企业的决策制定和战略规划至关重要。通过对成本进行准确的预测，企业可以更好地了解未来的经营状况，并采取相应的措施来优化运营和提高盈利能力。我们将对直接成本和间接成本进行预测。</w:t>
      </w:r>
    </w:p>
    <w:p w14:paraId="73B45F3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直接成本预测：根据人工成本、原材料、场地费用等，预测未来五年的直接成本分别为165万元、191万元、245万元、296万元和356万元。</w:t>
      </w:r>
    </w:p>
    <w:p w14:paraId="2D958B1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间接成本预测：根据管理费用、销售费用、制造费用等间接成本因素，预期未来五年的间接成本分别为74万元、110万元、170万元、200万元和240万元。</w:t>
      </w:r>
    </w:p>
    <w:p w14:paraId="655300F5">
      <w:pPr>
        <w:numPr>
          <w:ilvl w:val="0"/>
          <w:numId w:val="0"/>
        </w:numPr>
        <w:bidi w:val="0"/>
        <w:ind w:leftChars="0"/>
        <w:jc w:val="left"/>
        <w:rPr>
          <w:rFonts w:hint="eastAsia" w:ascii="宋体" w:hAnsi="宋体" w:eastAsia="宋体" w:cs="宋体"/>
          <w:sz w:val="24"/>
          <w:szCs w:val="24"/>
          <w:lang w:val="en-US" w:eastAsia="zh-CN"/>
        </w:rPr>
      </w:pPr>
    </w:p>
    <w:p w14:paraId="527A2F31">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outlineLvl w:val="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（3）利润预测</w:t>
      </w:r>
    </w:p>
    <w:p w14:paraId="3D77F28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基于对收入和成本的预测，我们将得出未来各期的利润预测：</w:t>
      </w:r>
    </w:p>
    <w:p w14:paraId="08272AE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利润总额预测：预测未来各期的利润总额分别为127万元、187万元、525万元、639万元和928.5万元。</w:t>
      </w:r>
    </w:p>
    <w:p w14:paraId="563A2EE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kern w:val="2"/>
          <w:sz w:val="24"/>
          <w:szCs w:val="24"/>
          <w:lang w:val="en-US" w:eastAsia="zh-CN" w:bidi="ar-SA"/>
        </w:rPr>
        <w:t>净利润预测：扣除所得税，预测未来各期的净利润分别为127万元、187万元、436.55万元、530.37万元和770.655万元。</w:t>
      </w:r>
    </w:p>
    <w:p w14:paraId="03EA685D">
      <w:pPr>
        <w:pStyle w:val="13"/>
        <w:keepNext w:val="0"/>
        <w:keepLines w:val="0"/>
        <w:widowControl/>
        <w:suppressLineNumbers w:val="0"/>
        <w:spacing w:line="360" w:lineRule="auto"/>
        <w:ind w:left="0" w:leftChars="0" w:firstLine="0" w:firstLineChars="0"/>
        <w:rPr>
          <w:rFonts w:hint="eastAsia" w:ascii="宋体" w:hAnsi="宋体" w:eastAsia="宋体" w:cs="宋体"/>
          <w:position w:val="-7"/>
        </w:rPr>
      </w:pPr>
      <w:r>
        <w:rPr>
          <w:rFonts w:hint="eastAsia" w:ascii="宋体" w:hAnsi="宋体" w:eastAsia="宋体" w:cs="宋体"/>
          <w:b w:val="0"/>
          <w:bCs w:val="0"/>
          <w:sz w:val="24"/>
          <w:szCs w:val="24"/>
          <w:lang w:val="en-US" w:eastAsia="zh-CN"/>
        </w:rPr>
        <w:t xml:space="preserve"> </w:t>
      </w:r>
    </w:p>
    <w:p w14:paraId="49716FCC">
      <w:pPr>
        <w:pStyle w:val="5"/>
        <w:bidi w:val="0"/>
        <w:outlineLvl w:val="1"/>
        <w:rPr>
          <w:rFonts w:hint="eastAsia" w:ascii="宋体" w:hAnsi="宋体" w:eastAsia="宋体" w:cs="宋体"/>
        </w:rPr>
      </w:pPr>
      <w:bookmarkStart w:id="24" w:name="_Toc9540"/>
      <w:bookmarkStart w:id="25" w:name="_Toc28751"/>
      <w:bookmarkStart w:id="26" w:name="_Toc28660"/>
      <w:bookmarkStart w:id="27" w:name="_Toc30319"/>
      <w:r>
        <w:rPr>
          <w:rFonts w:hint="eastAsia" w:ascii="宋体" w:hAnsi="宋体" w:eastAsia="宋体" w:cs="宋体"/>
          <w:b w:val="0"/>
          <w:bCs/>
          <w:sz w:val="24"/>
          <w:szCs w:val="24"/>
          <w:lang w:val="en-US" w:eastAsia="zh-CN"/>
        </w:rPr>
        <w:t>1.6</w:t>
      </w:r>
      <w:bookmarkEnd w:id="24"/>
      <w:bookmarkEnd w:id="25"/>
      <w:bookmarkEnd w:id="26"/>
      <w:bookmarkEnd w:id="27"/>
      <w:r>
        <w:rPr>
          <w:rFonts w:hint="eastAsia" w:ascii="宋体" w:hAnsi="宋体" w:eastAsia="宋体" w:cs="宋体"/>
          <w:b w:val="0"/>
          <w:bCs/>
          <w:sz w:val="24"/>
          <w:szCs w:val="24"/>
          <w:lang w:val="en-US" w:eastAsia="zh-CN"/>
        </w:rPr>
        <w:t>发展规划</w:t>
      </w:r>
    </w:p>
    <w:p w14:paraId="3C0D46E8">
      <w:pPr>
        <w:pStyle w:val="13"/>
        <w:keepNext w:val="0"/>
        <w:keepLines w:val="0"/>
        <w:widowControl/>
        <w:suppressLineNumbers w:val="0"/>
        <w:spacing w:line="360" w:lineRule="auto"/>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rPr>
        <w:drawing>
          <wp:inline distT="0" distB="0" distL="114300" distR="114300">
            <wp:extent cx="6121400" cy="2961005"/>
            <wp:effectExtent l="0" t="0" r="0" b="0"/>
            <wp:docPr id="335" name="内容占位符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内容占位符 12"/>
                    <pic:cNvPicPr>
                      <a:picLocks noChangeAspect="1"/>
                    </pic:cNvPicPr>
                  </pic:nvPicPr>
                  <pic:blipFill>
                    <a:blip r:embed="rId43"/>
                    <a:stretch>
                      <a:fillRect/>
                    </a:stretch>
                  </pic:blipFill>
                  <pic:spPr>
                    <a:xfrm>
                      <a:off x="0" y="0"/>
                      <a:ext cx="6121400" cy="2961005"/>
                    </a:xfrm>
                    <a:prstGeom prst="rect">
                      <a:avLst/>
                    </a:prstGeom>
                  </pic:spPr>
                </pic:pic>
              </a:graphicData>
            </a:graphic>
          </wp:inline>
        </w:drawing>
      </w:r>
    </w:p>
    <w:p w14:paraId="592C0FED">
      <w:pPr>
        <w:pStyle w:val="13"/>
        <w:keepNext w:val="0"/>
        <w:keepLines w:val="0"/>
        <w:widowControl/>
        <w:numPr>
          <w:ilvl w:val="0"/>
          <w:numId w:val="0"/>
        </w:numPr>
        <w:suppressLineNumbers w:val="0"/>
        <w:spacing w:line="360" w:lineRule="auto"/>
        <w:ind w:right="0" w:rightChars="0"/>
        <w:rPr>
          <w:rFonts w:hint="eastAsia" w:ascii="宋体" w:hAnsi="宋体" w:eastAsia="宋体" w:cs="宋体"/>
          <w:sz w:val="24"/>
          <w:szCs w:val="24"/>
        </w:rPr>
        <w:sectPr>
          <w:headerReference r:id="rId12" w:type="first"/>
          <w:footerReference r:id="rId15" w:type="first"/>
          <w:headerReference r:id="rId10" w:type="default"/>
          <w:footerReference r:id="rId13" w:type="default"/>
          <w:headerReference r:id="rId11" w:type="even"/>
          <w:footerReference r:id="rId14" w:type="even"/>
          <w:pgSz w:w="11907" w:h="16839"/>
          <w:pgMar w:top="1142" w:right="1339" w:bottom="1461" w:left="1771" w:header="882" w:footer="1274" w:gutter="0"/>
          <w:pgBorders>
            <w:top w:val="none" w:sz="0" w:space="0"/>
            <w:left w:val="none" w:sz="0" w:space="0"/>
            <w:bottom w:val="none" w:sz="0" w:space="0"/>
            <w:right w:val="none" w:sz="0" w:space="0"/>
          </w:pgBorders>
          <w:pgNumType w:fmt="decimal" w:start="1"/>
          <w:cols w:space="720" w:num="1"/>
          <w:titlePg/>
        </w:sectPr>
      </w:pPr>
    </w:p>
    <w:p w14:paraId="2E6F937F">
      <w:pPr>
        <w:ind w:left="0" w:leftChars="0" w:firstLine="0" w:firstLineChars="0"/>
        <w:rPr>
          <w:rFonts w:hint="eastAsia"/>
          <w:b/>
          <w:bCs/>
          <w:sz w:val="28"/>
          <w:szCs w:val="28"/>
          <w:lang w:val="en-US" w:eastAsia="zh-CN"/>
        </w:rPr>
      </w:pPr>
    </w:p>
    <w:p w14:paraId="38341BD7">
      <w:pPr>
        <w:numPr>
          <w:ilvl w:val="0"/>
          <w:numId w:val="1"/>
        </w:numPr>
        <w:ind w:firstLine="3092" w:firstLineChars="1100"/>
        <w:outlineLvl w:val="0"/>
        <w:rPr>
          <w:b/>
          <w:bCs/>
          <w:sz w:val="28"/>
          <w:szCs w:val="28"/>
        </w:rPr>
      </w:pPr>
      <w:bookmarkStart w:id="28" w:name="_Toc1923"/>
      <w:bookmarkStart w:id="29" w:name="_Toc32142"/>
      <w:bookmarkStart w:id="30" w:name="_Toc11741"/>
      <w:bookmarkStart w:id="31" w:name="_Toc31834"/>
      <w:r>
        <w:rPr>
          <w:b/>
          <w:bCs/>
          <w:sz w:val="28"/>
          <w:szCs w:val="28"/>
        </w:rPr>
        <w:t>产品与开发</w:t>
      </w:r>
      <w:bookmarkEnd w:id="28"/>
      <w:bookmarkEnd w:id="29"/>
      <w:bookmarkEnd w:id="30"/>
      <w:bookmarkEnd w:id="31"/>
    </w:p>
    <w:p w14:paraId="361C2818">
      <w:pPr>
        <w:ind w:left="5" w:leftChars="2"/>
        <w:outlineLvl w:val="1"/>
        <w:rPr>
          <w:rFonts w:hint="eastAsia" w:ascii="宋体" w:hAnsi="宋体" w:eastAsia="宋体" w:cs="宋体"/>
          <w:b/>
          <w:bCs/>
          <w:sz w:val="28"/>
          <w:szCs w:val="28"/>
        </w:rPr>
      </w:pPr>
      <w:r>
        <w:rPr>
          <w:rFonts w:hint="eastAsia" w:ascii="宋体" w:hAnsi="宋体" w:eastAsia="宋体" w:cs="宋体"/>
          <w:sz w:val="24"/>
          <w:szCs w:val="24"/>
        </w:rPr>
        <w:t>2.1项目背景</w:t>
      </w:r>
      <w:bookmarkStart w:id="32" w:name="_Toc11060"/>
      <w:bookmarkStart w:id="33" w:name="_Toc12289"/>
      <w:bookmarkStart w:id="34" w:name="_Toc16499"/>
      <w:bookmarkStart w:id="35" w:name="_Toc1043"/>
    </w:p>
    <w:p w14:paraId="068FC647">
      <w:pPr>
        <w:ind w:left="0"/>
        <w:outlineLvl w:val="2"/>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智能导盲杖发展现状</w:t>
      </w:r>
    </w:p>
    <w:p w14:paraId="160F47A4">
      <w:pPr>
        <w:ind w:left="5" w:leftChars="2"/>
        <w:rPr>
          <w:rFonts w:hint="eastAsia" w:ascii="宋体" w:hAnsi="宋体" w:eastAsia="宋体" w:cs="宋体"/>
          <w:sz w:val="24"/>
          <w:szCs w:val="24"/>
        </w:rPr>
      </w:pPr>
      <w:r>
        <w:rPr>
          <w:rFonts w:hint="eastAsia" w:ascii="宋体" w:hAnsi="宋体" w:eastAsia="宋体" w:cs="宋体"/>
          <w:sz w:val="24"/>
          <w:szCs w:val="24"/>
        </w:rPr>
        <w:t>随着人工智能、物联网、传感器等技术的不断发展，智能导盲杖的功能越来越丰富，例如实时导航、障碍物检测、语音识别等。这些技术的应用为视障人士提供了更加便捷和安全的出行体验。市场上涌现出众多类型的智能导盲杖，如电子导盲杖、智能手杖、智能拐杖等。这些产品在设计上注重人性化，满足不同年龄段和需求的人群。我国政府高度重视残疾人事业，出台了一系列政策措施支持智能导盲杖的研发和推广。如税收优惠、科研资金支持等，有利于行业的发展。</w:t>
      </w:r>
    </w:p>
    <w:p w14:paraId="00A55231">
      <w:pPr>
        <w:ind w:left="5" w:leftChars="2"/>
        <w:outlineLvl w:val="2"/>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智能导盲杖发展趋势</w:t>
      </w:r>
    </w:p>
    <w:p w14:paraId="5D4789C9">
      <w:pPr>
        <w:ind w:left="5" w:leftChars="2"/>
        <w:rPr>
          <w:rFonts w:hint="eastAsia" w:ascii="宋体" w:hAnsi="宋体" w:eastAsia="宋体" w:cs="宋体"/>
          <w:sz w:val="24"/>
          <w:szCs w:val="24"/>
        </w:rPr>
      </w:pPr>
      <w:r>
        <w:rPr>
          <w:rFonts w:hint="eastAsia" w:ascii="宋体" w:hAnsi="宋体" w:eastAsia="宋体" w:cs="宋体"/>
          <w:sz w:val="24"/>
          <w:szCs w:val="24"/>
        </w:rPr>
        <w:t>社会对残疾人权益的关注度不断提高，让越来越多的企业和组织加入到智能导盲杖的研发和应用中来。这有助于行业规模的扩大和产品质量的提升。 未来智能导盲杖将更加注重个性化定制，为用户提供更加贴心的服务。智能导盲杖有望与互联网医疗相结合，为视障人士提供健康管理等服务。智能导盲杖将与其他智能设备相结合，如智能眼镜、智能鞋等，形成一套完整的智能导盲系统。行业内外企业将加强合作，共同推动智能导盲杖的技术创新和市场推广。</w:t>
      </w:r>
    </w:p>
    <w:p w14:paraId="5DEFA93E">
      <w:pPr>
        <w:ind w:left="5" w:leftChars="2"/>
        <w:outlineLvl w:val="1"/>
        <w:rPr>
          <w:rFonts w:hint="eastAsia" w:ascii="宋体" w:hAnsi="宋体" w:eastAsia="宋体" w:cs="宋体"/>
          <w:color w:val="231916"/>
          <w:spacing w:val="1"/>
          <w:sz w:val="19"/>
          <w:szCs w:val="19"/>
          <w:lang w:val="en-US" w:eastAsia="zh-CN"/>
        </w:rPr>
      </w:pPr>
      <w:r>
        <w:rPr>
          <w:rFonts w:hint="eastAsia" w:ascii="宋体" w:hAnsi="宋体" w:eastAsia="宋体" w:cs="宋体"/>
          <w:sz w:val="24"/>
          <w:szCs w:val="24"/>
        </w:rPr>
        <w:t>2.</w:t>
      </w:r>
      <w:r>
        <w:rPr>
          <w:rFonts w:hint="eastAsia" w:ascii="宋体" w:hAnsi="宋体" w:cs="宋体"/>
          <w:sz w:val="24"/>
          <w:szCs w:val="24"/>
          <w:lang w:val="en-US" w:eastAsia="zh-CN"/>
        </w:rPr>
        <w:t>2产品介绍</w:t>
      </w:r>
      <w:r>
        <w:rPr>
          <w:rFonts w:hint="eastAsia" w:ascii="宋体" w:hAnsi="宋体" w:eastAsia="宋体" w:cs="宋体"/>
          <w:position w:val="-7"/>
          <w:lang w:val="en-US" w:eastAsia="zh-CN"/>
        </w:rPr>
        <w:t xml:space="preserve"> </w:t>
      </w:r>
    </w:p>
    <w:p w14:paraId="0C3B9951">
      <w:pPr>
        <w:ind w:left="5" w:leftChars="2"/>
        <w:rPr>
          <w:rFonts w:hint="eastAsia" w:ascii="宋体" w:hAnsi="宋体" w:eastAsia="宋体" w:cs="宋体"/>
          <w:sz w:val="24"/>
          <w:szCs w:val="24"/>
        </w:rPr>
      </w:pPr>
      <w:r>
        <w:rPr>
          <w:rFonts w:hint="eastAsia" w:ascii="宋体" w:hAnsi="宋体" w:eastAsia="宋体" w:cs="宋体"/>
          <w:sz w:val="24"/>
          <w:szCs w:val="24"/>
        </w:rPr>
        <w:t>智能导盲杖体采用的是铝合金材质，携带轻便，而且价格不高。杖体是可自由伸缩的设计，高度调节范围为1.0～1.8 m，不同身高的盲人可根据自身实际身高自由调节高度。处理器、电源模块以及各种传感器都安装在手柄内，手柄下部25 cm范围内不能伸缩，用来安装LED发光灯带。该设计将灯带的颜色设计为红色，在光照弱或黑暗的情况下，红色灯很显眼，容易引起行人及车辆的注意。杖体内部是中空设计，一是为减轻杖体的重量，二是为了将连接传感器及电源的线内置在其中，让导盲杖外观更加简洁。连接线的长度设计为比杖体最大高度略长，防止拉伸杖体时拉断连接线。</w:t>
      </w:r>
    </w:p>
    <w:p w14:paraId="3A850F56">
      <w:pPr>
        <w:ind w:left="0" w:leftChars="0" w:firstLine="3400" w:firstLineChars="1700"/>
        <w:rPr>
          <w:rFonts w:hint="eastAsia" w:ascii="宋体" w:hAnsi="宋体" w:cs="宋体"/>
          <w:sz w:val="20"/>
          <w:szCs w:val="20"/>
          <w:lang w:val="en-US" w:eastAsia="zh-CN"/>
        </w:rPr>
      </w:pPr>
    </w:p>
    <w:p w14:paraId="29FD386E">
      <w:pPr>
        <w:ind w:left="0" w:leftChars="0" w:firstLine="3400" w:firstLineChars="1700"/>
        <w:rPr>
          <w:rFonts w:hint="eastAsia" w:ascii="宋体" w:hAnsi="宋体" w:cs="宋体"/>
          <w:sz w:val="20"/>
          <w:szCs w:val="20"/>
          <w:lang w:val="en-US" w:eastAsia="zh-CN"/>
        </w:rPr>
      </w:pPr>
    </w:p>
    <w:p w14:paraId="680E5EA2">
      <w:pPr>
        <w:ind w:left="0" w:leftChars="0" w:firstLine="3400" w:firstLineChars="1700"/>
        <w:rPr>
          <w:rFonts w:hint="eastAsia" w:ascii="宋体" w:hAnsi="宋体" w:cs="宋体"/>
          <w:sz w:val="20"/>
          <w:szCs w:val="20"/>
          <w:lang w:val="en-US" w:eastAsia="zh-CN"/>
        </w:rPr>
      </w:pPr>
    </w:p>
    <w:p w14:paraId="5217AB92">
      <w:pPr>
        <w:ind w:left="0" w:leftChars="0" w:firstLine="3400" w:firstLineChars="1700"/>
        <w:rPr>
          <w:rFonts w:hint="eastAsia" w:ascii="宋体" w:hAnsi="宋体" w:cs="宋体"/>
          <w:sz w:val="20"/>
          <w:szCs w:val="20"/>
          <w:lang w:val="en-US" w:eastAsia="zh-CN"/>
        </w:rPr>
      </w:pPr>
    </w:p>
    <w:p w14:paraId="1A821B8F">
      <w:pPr>
        <w:ind w:left="0" w:leftChars="0" w:firstLine="3400" w:firstLineChars="1700"/>
        <w:rPr>
          <w:rFonts w:hint="eastAsia" w:ascii="宋体" w:hAnsi="宋体" w:cs="宋体"/>
          <w:sz w:val="20"/>
          <w:szCs w:val="20"/>
          <w:lang w:val="en-US" w:eastAsia="zh-CN"/>
        </w:rPr>
      </w:pPr>
    </w:p>
    <w:p w14:paraId="49BE25CC">
      <w:pPr>
        <w:ind w:left="0" w:leftChars="0" w:firstLine="3400" w:firstLineChars="1700"/>
        <w:rPr>
          <w:rFonts w:hint="eastAsia" w:ascii="宋体" w:hAnsi="宋体" w:cs="宋体"/>
          <w:sz w:val="20"/>
          <w:szCs w:val="20"/>
          <w:lang w:val="en-US" w:eastAsia="zh-CN"/>
        </w:rPr>
      </w:pPr>
    </w:p>
    <w:p w14:paraId="45FDD004">
      <w:pPr>
        <w:ind w:left="0" w:leftChars="0" w:firstLine="3400" w:firstLineChars="1700"/>
        <w:rPr>
          <w:rFonts w:hint="default" w:ascii="宋体" w:hAnsi="宋体" w:eastAsia="宋体" w:cs="宋体"/>
          <w:sz w:val="20"/>
          <w:szCs w:val="20"/>
          <w:lang w:val="en-US" w:eastAsia="zh-CN"/>
        </w:rPr>
      </w:pPr>
      <w:r>
        <w:rPr>
          <w:rFonts w:hint="eastAsia" w:ascii="宋体" w:hAnsi="宋体" w:cs="宋体"/>
          <w:sz w:val="20"/>
          <w:szCs w:val="20"/>
          <w:lang w:val="en-US" w:eastAsia="zh-CN"/>
        </w:rPr>
        <w:t>表2 导盲杖产品情况表</w:t>
      </w:r>
    </w:p>
    <w:tbl>
      <w:tblPr>
        <w:tblStyle w:val="14"/>
        <w:tblpPr w:leftFromText="180" w:rightFromText="180" w:vertAnchor="text" w:horzAnchor="page" w:tblpX="1130" w:tblpY="465"/>
        <w:tblOverlap w:val="never"/>
        <w:tblW w:w="10537" w:type="dxa"/>
        <w:tblInd w:w="0" w:type="dxa"/>
        <w:tblLayout w:type="autofit"/>
        <w:tblCellMar>
          <w:top w:w="0" w:type="dxa"/>
          <w:left w:w="108" w:type="dxa"/>
          <w:bottom w:w="0" w:type="dxa"/>
          <w:right w:w="108" w:type="dxa"/>
        </w:tblCellMar>
      </w:tblPr>
      <w:tblGrid>
        <w:gridCol w:w="1864"/>
        <w:gridCol w:w="1709"/>
        <w:gridCol w:w="1709"/>
        <w:gridCol w:w="2249"/>
        <w:gridCol w:w="1709"/>
        <w:gridCol w:w="1709"/>
      </w:tblGrid>
      <w:tr w14:paraId="0FB5B870">
        <w:tblPrEx>
          <w:tblCellMar>
            <w:top w:w="0" w:type="dxa"/>
            <w:left w:w="108" w:type="dxa"/>
            <w:bottom w:w="0" w:type="dxa"/>
            <w:right w:w="108" w:type="dxa"/>
          </w:tblCellMar>
        </w:tblPrEx>
        <w:trPr>
          <w:trHeight w:val="816" w:hRule="atLeast"/>
        </w:trPr>
        <w:tc>
          <w:tcPr>
            <w:tcW w:w="1864" w:type="dxa"/>
            <w:tcBorders>
              <w:top w:val="single" w:color="auto" w:sz="8" w:space="0"/>
              <w:left w:val="single" w:color="auto" w:sz="8" w:space="0"/>
              <w:bottom w:val="nil"/>
              <w:right w:val="single" w:color="auto" w:sz="8" w:space="0"/>
            </w:tcBorders>
            <w:shd w:val="clear" w:color="000000" w:fill="ACD78D" w:themeFill="accent4" w:themeFillTint="99"/>
            <w:noWrap/>
            <w:vAlign w:val="center"/>
          </w:tcPr>
          <w:p w14:paraId="4EEF6473">
            <w:pPr>
              <w:kinsoku/>
              <w:autoSpaceDE/>
              <w:autoSpaceDN/>
              <w:adjustRightInd/>
              <w:snapToGrid/>
              <w:ind w:left="0" w:leftChars="0" w:firstLine="221" w:firstLineChars="100"/>
              <w:jc w:val="both"/>
              <w:textAlignment w:val="auto"/>
              <w:rPr>
                <w:rFonts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功能 / 产品</w:t>
            </w:r>
          </w:p>
        </w:tc>
        <w:tc>
          <w:tcPr>
            <w:tcW w:w="1606" w:type="dxa"/>
            <w:tcBorders>
              <w:top w:val="single" w:color="auto" w:sz="8" w:space="0"/>
              <w:left w:val="nil"/>
              <w:bottom w:val="single" w:color="auto" w:sz="8" w:space="0"/>
              <w:right w:val="single" w:color="auto" w:sz="8" w:space="0"/>
            </w:tcBorders>
            <w:shd w:val="clear" w:color="000000" w:fill="ACD78D" w:themeFill="accent4" w:themeFillTint="99"/>
            <w:noWrap/>
            <w:vAlign w:val="center"/>
          </w:tcPr>
          <w:p w14:paraId="2C2FB0E2">
            <w:pPr>
              <w:kinsoku/>
              <w:autoSpaceDE/>
              <w:autoSpaceDN/>
              <w:adjustRightInd/>
              <w:snapToGrid/>
              <w:ind w:left="0" w:leftChars="0" w:firstLine="221" w:firstLineChars="100"/>
              <w:jc w:val="both"/>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引路者一号</w:t>
            </w:r>
          </w:p>
        </w:tc>
        <w:tc>
          <w:tcPr>
            <w:tcW w:w="1606" w:type="dxa"/>
            <w:tcBorders>
              <w:top w:val="single" w:color="auto" w:sz="8" w:space="0"/>
              <w:left w:val="nil"/>
              <w:bottom w:val="single" w:color="auto" w:sz="8" w:space="0"/>
              <w:right w:val="single" w:color="auto" w:sz="8" w:space="0"/>
            </w:tcBorders>
            <w:shd w:val="clear" w:color="000000" w:fill="ACD78D" w:themeFill="accent4" w:themeFillTint="99"/>
            <w:noWrap/>
            <w:vAlign w:val="center"/>
          </w:tcPr>
          <w:p w14:paraId="2DA7860E">
            <w:pPr>
              <w:kinsoku/>
              <w:autoSpaceDE/>
              <w:autoSpaceDN/>
              <w:adjustRightInd/>
              <w:snapToGrid/>
              <w:ind w:left="0" w:leftChars="0" w:firstLine="221" w:firstLineChars="100"/>
              <w:jc w:val="both"/>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引路者二号</w:t>
            </w:r>
          </w:p>
        </w:tc>
        <w:tc>
          <w:tcPr>
            <w:tcW w:w="2249" w:type="dxa"/>
            <w:tcBorders>
              <w:top w:val="single" w:color="auto" w:sz="8" w:space="0"/>
              <w:left w:val="nil"/>
              <w:bottom w:val="single" w:color="auto" w:sz="8" w:space="0"/>
              <w:right w:val="single" w:color="auto" w:sz="8" w:space="0"/>
            </w:tcBorders>
            <w:shd w:val="clear" w:color="000000" w:fill="ACD78D" w:themeFill="accent4" w:themeFillTint="99"/>
            <w:noWrap/>
            <w:vAlign w:val="center"/>
          </w:tcPr>
          <w:p w14:paraId="408B4BB0">
            <w:pPr>
              <w:kinsoku/>
              <w:autoSpaceDE/>
              <w:autoSpaceDN/>
              <w:adjustRightInd/>
              <w:snapToGrid/>
              <w:jc w:val="center"/>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引路者三号</w:t>
            </w:r>
          </w:p>
        </w:tc>
        <w:tc>
          <w:tcPr>
            <w:tcW w:w="1606" w:type="dxa"/>
            <w:tcBorders>
              <w:top w:val="single" w:color="auto" w:sz="8" w:space="0"/>
              <w:left w:val="nil"/>
              <w:bottom w:val="single" w:color="auto" w:sz="8" w:space="0"/>
              <w:right w:val="single" w:color="auto" w:sz="8" w:space="0"/>
            </w:tcBorders>
            <w:shd w:val="clear" w:color="000000" w:fill="ACD78D" w:themeFill="accent4" w:themeFillTint="99"/>
            <w:noWrap/>
            <w:vAlign w:val="center"/>
          </w:tcPr>
          <w:p w14:paraId="7D859CBD">
            <w:pPr>
              <w:kinsoku/>
              <w:autoSpaceDE/>
              <w:autoSpaceDN/>
              <w:adjustRightInd/>
              <w:snapToGrid/>
              <w:ind w:left="0" w:leftChars="0" w:firstLine="221" w:firstLineChars="100"/>
              <w:jc w:val="both"/>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同类产品A</w:t>
            </w:r>
          </w:p>
        </w:tc>
        <w:tc>
          <w:tcPr>
            <w:tcW w:w="1606" w:type="dxa"/>
            <w:tcBorders>
              <w:top w:val="single" w:color="auto" w:sz="8" w:space="0"/>
              <w:left w:val="nil"/>
              <w:bottom w:val="single" w:color="auto" w:sz="8" w:space="0"/>
              <w:right w:val="single" w:color="auto" w:sz="8" w:space="0"/>
            </w:tcBorders>
            <w:shd w:val="clear" w:color="000000" w:fill="ACD78D" w:themeFill="accent4" w:themeFillTint="99"/>
            <w:noWrap/>
            <w:vAlign w:val="center"/>
          </w:tcPr>
          <w:p w14:paraId="028C5787">
            <w:pPr>
              <w:kinsoku/>
              <w:autoSpaceDE/>
              <w:autoSpaceDN/>
              <w:adjustRightInd/>
              <w:snapToGrid/>
              <w:ind w:left="0" w:leftChars="0" w:firstLine="221" w:firstLineChars="100"/>
              <w:jc w:val="both"/>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同类产品B</w:t>
            </w:r>
          </w:p>
        </w:tc>
      </w:tr>
      <w:tr w14:paraId="1EFD39F5">
        <w:tblPrEx>
          <w:tblCellMar>
            <w:top w:w="0" w:type="dxa"/>
            <w:left w:w="108" w:type="dxa"/>
            <w:bottom w:w="0" w:type="dxa"/>
            <w:right w:w="108" w:type="dxa"/>
          </w:tblCellMar>
        </w:tblPrEx>
        <w:trPr>
          <w:trHeight w:val="851" w:hRule="atLeast"/>
        </w:trPr>
        <w:tc>
          <w:tcPr>
            <w:tcW w:w="1864" w:type="dxa"/>
            <w:tcBorders>
              <w:top w:val="single" w:color="auto" w:sz="8" w:space="0"/>
              <w:left w:val="single" w:color="auto" w:sz="8" w:space="0"/>
              <w:bottom w:val="single" w:color="auto" w:sz="4" w:space="0"/>
              <w:right w:val="single" w:color="auto" w:sz="8" w:space="0"/>
            </w:tcBorders>
            <w:shd w:val="clear" w:color="000000" w:fill="ACD78D" w:themeFill="accent4" w:themeFillTint="99"/>
            <w:noWrap/>
            <w:vAlign w:val="center"/>
          </w:tcPr>
          <w:p w14:paraId="743E0164">
            <w:pPr>
              <w:kinsoku/>
              <w:autoSpaceDE/>
              <w:autoSpaceDN/>
              <w:adjustRightInd/>
              <w:snapToGrid/>
              <w:jc w:val="center"/>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障碍物侦测技术</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57E3BD04">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超声波</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76CE6B70">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超声波 + 红外线</w:t>
            </w:r>
          </w:p>
        </w:tc>
        <w:tc>
          <w:tcPr>
            <w:tcW w:w="2249" w:type="dxa"/>
            <w:tcBorders>
              <w:top w:val="nil"/>
              <w:left w:val="nil"/>
              <w:bottom w:val="single" w:color="auto" w:sz="4" w:space="0"/>
              <w:right w:val="single" w:color="auto" w:sz="4" w:space="0"/>
            </w:tcBorders>
            <w:shd w:val="clear" w:color="000000" w:fill="E3F2D9" w:themeFill="accent4" w:themeFillTint="32"/>
            <w:noWrap/>
            <w:vAlign w:val="center"/>
          </w:tcPr>
          <w:p w14:paraId="11F8B222">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超声波 + 红外线 + 激光</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108C7B76">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超声波</w:t>
            </w:r>
          </w:p>
        </w:tc>
        <w:tc>
          <w:tcPr>
            <w:tcW w:w="1606" w:type="dxa"/>
            <w:tcBorders>
              <w:top w:val="nil"/>
              <w:left w:val="nil"/>
              <w:bottom w:val="single" w:color="auto" w:sz="4" w:space="0"/>
              <w:right w:val="single" w:color="auto" w:sz="8" w:space="0"/>
            </w:tcBorders>
            <w:shd w:val="clear" w:color="000000" w:fill="E3F2D9" w:themeFill="accent4" w:themeFillTint="32"/>
            <w:noWrap/>
            <w:vAlign w:val="center"/>
          </w:tcPr>
          <w:p w14:paraId="73C2C6FF">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超声波</w:t>
            </w:r>
          </w:p>
        </w:tc>
      </w:tr>
      <w:tr w14:paraId="40B675DF">
        <w:tblPrEx>
          <w:tblCellMar>
            <w:top w:w="0" w:type="dxa"/>
            <w:left w:w="108" w:type="dxa"/>
            <w:bottom w:w="0" w:type="dxa"/>
            <w:right w:w="108" w:type="dxa"/>
          </w:tblCellMar>
        </w:tblPrEx>
        <w:trPr>
          <w:trHeight w:val="425" w:hRule="atLeast"/>
        </w:trPr>
        <w:tc>
          <w:tcPr>
            <w:tcW w:w="1864" w:type="dxa"/>
            <w:tcBorders>
              <w:top w:val="nil"/>
              <w:left w:val="single" w:color="auto" w:sz="8" w:space="0"/>
              <w:bottom w:val="single" w:color="auto" w:sz="4" w:space="0"/>
              <w:right w:val="single" w:color="auto" w:sz="8" w:space="0"/>
            </w:tcBorders>
            <w:shd w:val="clear" w:color="000000" w:fill="ACD78D" w:themeFill="accent4" w:themeFillTint="99"/>
            <w:noWrap/>
            <w:vAlign w:val="center"/>
          </w:tcPr>
          <w:p w14:paraId="36247B95">
            <w:pPr>
              <w:kinsoku/>
              <w:autoSpaceDE/>
              <w:autoSpaceDN/>
              <w:adjustRightInd/>
              <w:snapToGrid/>
              <w:jc w:val="center"/>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GPS定位与导航</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70C06B7A">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是</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6C8D71F2">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是</w:t>
            </w:r>
          </w:p>
        </w:tc>
        <w:tc>
          <w:tcPr>
            <w:tcW w:w="2249" w:type="dxa"/>
            <w:tcBorders>
              <w:top w:val="nil"/>
              <w:left w:val="nil"/>
              <w:bottom w:val="single" w:color="auto" w:sz="4" w:space="0"/>
              <w:right w:val="single" w:color="auto" w:sz="4" w:space="0"/>
            </w:tcBorders>
            <w:shd w:val="clear" w:color="000000" w:fill="E3F2D9" w:themeFill="accent4" w:themeFillTint="32"/>
            <w:noWrap/>
            <w:vAlign w:val="center"/>
          </w:tcPr>
          <w:p w14:paraId="4ADF119E">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是</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6B30FEE0">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是</w:t>
            </w:r>
          </w:p>
        </w:tc>
        <w:tc>
          <w:tcPr>
            <w:tcW w:w="1606" w:type="dxa"/>
            <w:tcBorders>
              <w:top w:val="nil"/>
              <w:left w:val="nil"/>
              <w:bottom w:val="single" w:color="auto" w:sz="4" w:space="0"/>
              <w:right w:val="single" w:color="auto" w:sz="8" w:space="0"/>
            </w:tcBorders>
            <w:shd w:val="clear" w:color="000000" w:fill="E3F2D9" w:themeFill="accent4" w:themeFillTint="32"/>
            <w:noWrap/>
            <w:vAlign w:val="center"/>
          </w:tcPr>
          <w:p w14:paraId="78040C97">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否</w:t>
            </w:r>
          </w:p>
        </w:tc>
      </w:tr>
      <w:tr w14:paraId="0FD4F02F">
        <w:tblPrEx>
          <w:tblCellMar>
            <w:top w:w="0" w:type="dxa"/>
            <w:left w:w="108" w:type="dxa"/>
            <w:bottom w:w="0" w:type="dxa"/>
            <w:right w:w="108" w:type="dxa"/>
          </w:tblCellMar>
        </w:tblPrEx>
        <w:trPr>
          <w:trHeight w:val="842" w:hRule="atLeast"/>
        </w:trPr>
        <w:tc>
          <w:tcPr>
            <w:tcW w:w="1864" w:type="dxa"/>
            <w:tcBorders>
              <w:top w:val="nil"/>
              <w:left w:val="single" w:color="auto" w:sz="8" w:space="0"/>
              <w:bottom w:val="single" w:color="auto" w:sz="4" w:space="0"/>
              <w:right w:val="single" w:color="auto" w:sz="8" w:space="0"/>
            </w:tcBorders>
            <w:shd w:val="clear" w:color="000000" w:fill="ACD78D" w:themeFill="accent4" w:themeFillTint="99"/>
            <w:noWrap/>
            <w:vAlign w:val="center"/>
          </w:tcPr>
          <w:p w14:paraId="28934803">
            <w:pPr>
              <w:kinsoku/>
              <w:autoSpaceDE/>
              <w:autoSpaceDN/>
              <w:adjustRightInd/>
              <w:snapToGrid/>
              <w:jc w:val="center"/>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健康监测功能</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410F73A4">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无</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75E21A42">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无</w:t>
            </w:r>
          </w:p>
        </w:tc>
        <w:tc>
          <w:tcPr>
            <w:tcW w:w="2249" w:type="dxa"/>
            <w:tcBorders>
              <w:top w:val="nil"/>
              <w:left w:val="nil"/>
              <w:bottom w:val="single" w:color="auto" w:sz="4" w:space="0"/>
              <w:right w:val="single" w:color="auto" w:sz="4" w:space="0"/>
            </w:tcBorders>
            <w:shd w:val="clear" w:color="000000" w:fill="E3F2D9" w:themeFill="accent4" w:themeFillTint="32"/>
            <w:noWrap/>
            <w:vAlign w:val="center"/>
          </w:tcPr>
          <w:p w14:paraId="2A7CBCAC">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温度监测 + 心率监测</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02442955">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无</w:t>
            </w:r>
          </w:p>
        </w:tc>
        <w:tc>
          <w:tcPr>
            <w:tcW w:w="1606" w:type="dxa"/>
            <w:tcBorders>
              <w:top w:val="nil"/>
              <w:left w:val="nil"/>
              <w:bottom w:val="single" w:color="auto" w:sz="4" w:space="0"/>
              <w:right w:val="single" w:color="auto" w:sz="8" w:space="0"/>
            </w:tcBorders>
            <w:shd w:val="clear" w:color="000000" w:fill="E3F2D9" w:themeFill="accent4" w:themeFillTint="32"/>
            <w:noWrap/>
            <w:vAlign w:val="center"/>
          </w:tcPr>
          <w:p w14:paraId="416C06F0">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心率监测</w:t>
            </w:r>
          </w:p>
        </w:tc>
      </w:tr>
      <w:tr w14:paraId="05CC0326">
        <w:tblPrEx>
          <w:tblCellMar>
            <w:top w:w="0" w:type="dxa"/>
            <w:left w:w="108" w:type="dxa"/>
            <w:bottom w:w="0" w:type="dxa"/>
            <w:right w:w="108" w:type="dxa"/>
          </w:tblCellMar>
        </w:tblPrEx>
        <w:trPr>
          <w:trHeight w:val="806" w:hRule="atLeast"/>
        </w:trPr>
        <w:tc>
          <w:tcPr>
            <w:tcW w:w="1864" w:type="dxa"/>
            <w:tcBorders>
              <w:top w:val="nil"/>
              <w:left w:val="single" w:color="auto" w:sz="8" w:space="0"/>
              <w:bottom w:val="single" w:color="auto" w:sz="4" w:space="0"/>
              <w:right w:val="single" w:color="auto" w:sz="8" w:space="0"/>
            </w:tcBorders>
            <w:shd w:val="clear" w:color="000000" w:fill="ACD78D" w:themeFill="accent4" w:themeFillTint="99"/>
            <w:noWrap/>
            <w:vAlign w:val="center"/>
          </w:tcPr>
          <w:p w14:paraId="329BBBDB">
            <w:pPr>
              <w:kinsoku/>
              <w:autoSpaceDE/>
              <w:autoSpaceDN/>
              <w:adjustRightInd/>
              <w:snapToGrid/>
              <w:jc w:val="center"/>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电池容量（毫安时）</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189F2C6B">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5000mAh</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39FA34C9">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8000mAh</w:t>
            </w:r>
          </w:p>
        </w:tc>
        <w:tc>
          <w:tcPr>
            <w:tcW w:w="2249" w:type="dxa"/>
            <w:tcBorders>
              <w:top w:val="nil"/>
              <w:left w:val="nil"/>
              <w:bottom w:val="single" w:color="auto" w:sz="4" w:space="0"/>
              <w:right w:val="single" w:color="auto" w:sz="4" w:space="0"/>
            </w:tcBorders>
            <w:shd w:val="clear" w:color="000000" w:fill="E3F2D9" w:themeFill="accent4" w:themeFillTint="32"/>
            <w:noWrap/>
            <w:vAlign w:val="center"/>
          </w:tcPr>
          <w:p w14:paraId="50D32C1C">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10000mAh</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64E0EFCF">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5000mAh</w:t>
            </w:r>
          </w:p>
        </w:tc>
        <w:tc>
          <w:tcPr>
            <w:tcW w:w="1606" w:type="dxa"/>
            <w:tcBorders>
              <w:top w:val="nil"/>
              <w:left w:val="nil"/>
              <w:bottom w:val="single" w:color="auto" w:sz="4" w:space="0"/>
              <w:right w:val="single" w:color="auto" w:sz="8" w:space="0"/>
            </w:tcBorders>
            <w:shd w:val="clear" w:color="000000" w:fill="E3F2D9" w:themeFill="accent4" w:themeFillTint="32"/>
            <w:noWrap/>
            <w:vAlign w:val="center"/>
          </w:tcPr>
          <w:p w14:paraId="07EF6E84">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4000mAh</w:t>
            </w:r>
          </w:p>
        </w:tc>
      </w:tr>
      <w:tr w14:paraId="64B6DB91">
        <w:tblPrEx>
          <w:tblCellMar>
            <w:top w:w="0" w:type="dxa"/>
            <w:left w:w="108" w:type="dxa"/>
            <w:bottom w:w="0" w:type="dxa"/>
            <w:right w:w="108" w:type="dxa"/>
          </w:tblCellMar>
        </w:tblPrEx>
        <w:trPr>
          <w:trHeight w:val="806" w:hRule="atLeast"/>
        </w:trPr>
        <w:tc>
          <w:tcPr>
            <w:tcW w:w="1864" w:type="dxa"/>
            <w:tcBorders>
              <w:top w:val="nil"/>
              <w:left w:val="single" w:color="auto" w:sz="8" w:space="0"/>
              <w:bottom w:val="single" w:color="auto" w:sz="4" w:space="0"/>
              <w:right w:val="single" w:color="auto" w:sz="8" w:space="0"/>
            </w:tcBorders>
            <w:shd w:val="clear" w:color="000000" w:fill="ACD78D" w:themeFill="accent4" w:themeFillTint="99"/>
            <w:noWrap/>
            <w:vAlign w:val="center"/>
          </w:tcPr>
          <w:p w14:paraId="3787B90E">
            <w:pPr>
              <w:kinsoku/>
              <w:autoSpaceDE/>
              <w:autoSpaceDN/>
              <w:adjustRightInd/>
              <w:snapToGrid/>
              <w:jc w:val="center"/>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光敏传感器与提示灯</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2BF55E71">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无</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3351EC93">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是</w:t>
            </w:r>
          </w:p>
        </w:tc>
        <w:tc>
          <w:tcPr>
            <w:tcW w:w="2249" w:type="dxa"/>
            <w:tcBorders>
              <w:top w:val="nil"/>
              <w:left w:val="nil"/>
              <w:bottom w:val="single" w:color="auto" w:sz="4" w:space="0"/>
              <w:right w:val="single" w:color="auto" w:sz="4" w:space="0"/>
            </w:tcBorders>
            <w:shd w:val="clear" w:color="000000" w:fill="E3F2D9" w:themeFill="accent4" w:themeFillTint="32"/>
            <w:noWrap/>
            <w:vAlign w:val="center"/>
          </w:tcPr>
          <w:p w14:paraId="23941328">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是</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2E9D48E7">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无</w:t>
            </w:r>
          </w:p>
        </w:tc>
        <w:tc>
          <w:tcPr>
            <w:tcW w:w="1606" w:type="dxa"/>
            <w:tcBorders>
              <w:top w:val="nil"/>
              <w:left w:val="nil"/>
              <w:bottom w:val="single" w:color="auto" w:sz="4" w:space="0"/>
              <w:right w:val="single" w:color="auto" w:sz="8" w:space="0"/>
            </w:tcBorders>
            <w:shd w:val="clear" w:color="000000" w:fill="E3F2D9" w:themeFill="accent4" w:themeFillTint="32"/>
            <w:noWrap/>
            <w:vAlign w:val="center"/>
          </w:tcPr>
          <w:p w14:paraId="61734D93">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是</w:t>
            </w:r>
          </w:p>
        </w:tc>
      </w:tr>
      <w:tr w14:paraId="3D258B77">
        <w:tblPrEx>
          <w:tblCellMar>
            <w:top w:w="0" w:type="dxa"/>
            <w:left w:w="108" w:type="dxa"/>
            <w:bottom w:w="0" w:type="dxa"/>
            <w:right w:w="108" w:type="dxa"/>
          </w:tblCellMar>
        </w:tblPrEx>
        <w:trPr>
          <w:trHeight w:val="842" w:hRule="atLeast"/>
        </w:trPr>
        <w:tc>
          <w:tcPr>
            <w:tcW w:w="1864" w:type="dxa"/>
            <w:tcBorders>
              <w:top w:val="nil"/>
              <w:left w:val="single" w:color="auto" w:sz="8" w:space="0"/>
              <w:bottom w:val="single" w:color="auto" w:sz="4" w:space="0"/>
              <w:right w:val="single" w:color="auto" w:sz="8" w:space="0"/>
            </w:tcBorders>
            <w:shd w:val="clear" w:color="000000" w:fill="ACD78D" w:themeFill="accent4" w:themeFillTint="99"/>
            <w:noWrap/>
            <w:vAlign w:val="center"/>
          </w:tcPr>
          <w:p w14:paraId="6C0B4551">
            <w:pPr>
              <w:kinsoku/>
              <w:autoSpaceDE/>
              <w:autoSpaceDN/>
              <w:adjustRightInd/>
              <w:snapToGrid/>
              <w:jc w:val="center"/>
              <w:textAlignment w:val="auto"/>
              <w:rPr>
                <w:rFonts w:hint="eastAsia" w:ascii="黑体" w:hAnsi="黑体" w:eastAsia="黑体" w:cs="宋体"/>
                <w:b/>
                <w:bCs/>
                <w:snapToGrid/>
                <w:sz w:val="22"/>
                <w:szCs w:val="22"/>
                <w:lang w:eastAsia="zh-CN"/>
              </w:rPr>
            </w:pPr>
            <w:r>
              <w:rPr>
                <w:rFonts w:hint="eastAsia" w:ascii="黑体" w:hAnsi="黑体" w:eastAsia="黑体" w:cs="宋体"/>
                <w:b/>
                <w:bCs/>
                <w:snapToGrid/>
                <w:sz w:val="22"/>
                <w:szCs w:val="22"/>
                <w:lang w:eastAsia="zh-CN"/>
              </w:rPr>
              <w:t>语音交互功能</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32818B47">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基础语音提示</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1569C522">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高级语音交互</w:t>
            </w:r>
          </w:p>
        </w:tc>
        <w:tc>
          <w:tcPr>
            <w:tcW w:w="2249" w:type="dxa"/>
            <w:tcBorders>
              <w:top w:val="nil"/>
              <w:left w:val="nil"/>
              <w:bottom w:val="single" w:color="auto" w:sz="4" w:space="0"/>
              <w:right w:val="single" w:color="auto" w:sz="4" w:space="0"/>
            </w:tcBorders>
            <w:shd w:val="clear" w:color="000000" w:fill="E3F2D9" w:themeFill="accent4" w:themeFillTint="32"/>
            <w:noWrap/>
            <w:vAlign w:val="center"/>
          </w:tcPr>
          <w:p w14:paraId="0B926B97">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高级语音交互 + 自定义语音</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3FFDA2B1">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基础语音提示</w:t>
            </w:r>
          </w:p>
        </w:tc>
        <w:tc>
          <w:tcPr>
            <w:tcW w:w="1606" w:type="dxa"/>
            <w:tcBorders>
              <w:top w:val="nil"/>
              <w:left w:val="nil"/>
              <w:bottom w:val="single" w:color="auto" w:sz="4" w:space="0"/>
              <w:right w:val="single" w:color="auto" w:sz="8" w:space="0"/>
            </w:tcBorders>
            <w:shd w:val="clear" w:color="000000" w:fill="E3F2D9" w:themeFill="accent4" w:themeFillTint="32"/>
            <w:noWrap/>
            <w:vAlign w:val="center"/>
          </w:tcPr>
          <w:p w14:paraId="0D487F21">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无</w:t>
            </w:r>
          </w:p>
        </w:tc>
      </w:tr>
      <w:tr w14:paraId="16524427">
        <w:tblPrEx>
          <w:tblCellMar>
            <w:top w:w="0" w:type="dxa"/>
            <w:left w:w="108" w:type="dxa"/>
            <w:bottom w:w="0" w:type="dxa"/>
            <w:right w:w="108" w:type="dxa"/>
          </w:tblCellMar>
        </w:tblPrEx>
        <w:trPr>
          <w:trHeight w:val="425" w:hRule="atLeast"/>
        </w:trPr>
        <w:tc>
          <w:tcPr>
            <w:tcW w:w="1864" w:type="dxa"/>
            <w:tcBorders>
              <w:top w:val="nil"/>
              <w:left w:val="single" w:color="auto" w:sz="8" w:space="0"/>
              <w:bottom w:val="single" w:color="auto" w:sz="4" w:space="0"/>
              <w:right w:val="single" w:color="auto" w:sz="8" w:space="0"/>
            </w:tcBorders>
            <w:shd w:val="clear" w:color="000000" w:fill="ACD78D" w:themeFill="accent4" w:themeFillTint="99"/>
            <w:noWrap/>
            <w:vAlign w:val="center"/>
          </w:tcPr>
          <w:p w14:paraId="0BE11983">
            <w:pPr>
              <w:kinsoku/>
              <w:autoSpaceDE/>
              <w:autoSpaceDN/>
              <w:adjustRightInd/>
              <w:snapToGrid/>
              <w:jc w:val="center"/>
              <w:textAlignment w:val="auto"/>
              <w:rPr>
                <w:rFonts w:hint="eastAsia" w:ascii="等线" w:hAnsi="等线" w:eastAsia="等线" w:cs="宋体"/>
                <w:b/>
                <w:bCs/>
                <w:snapToGrid/>
                <w:sz w:val="22"/>
                <w:szCs w:val="22"/>
                <w:lang w:eastAsia="zh-CN"/>
              </w:rPr>
            </w:pPr>
            <w:r>
              <w:rPr>
                <w:rFonts w:hint="eastAsia" w:ascii="等线" w:hAnsi="等线" w:eastAsia="等线" w:cs="宋体"/>
                <w:b/>
                <w:bCs/>
                <w:snapToGrid/>
                <w:sz w:val="22"/>
                <w:szCs w:val="22"/>
                <w:lang w:eastAsia="zh-CN"/>
              </w:rPr>
              <w:t>防水设计</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19505C58">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无</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2D6EE9A3">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无</w:t>
            </w:r>
          </w:p>
        </w:tc>
        <w:tc>
          <w:tcPr>
            <w:tcW w:w="2249" w:type="dxa"/>
            <w:tcBorders>
              <w:top w:val="nil"/>
              <w:left w:val="nil"/>
              <w:bottom w:val="single" w:color="auto" w:sz="4" w:space="0"/>
              <w:right w:val="single" w:color="auto" w:sz="4" w:space="0"/>
            </w:tcBorders>
            <w:shd w:val="clear" w:color="000000" w:fill="E3F2D9" w:themeFill="accent4" w:themeFillTint="32"/>
            <w:noWrap/>
            <w:vAlign w:val="center"/>
          </w:tcPr>
          <w:p w14:paraId="61203D13">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是</w:t>
            </w:r>
          </w:p>
        </w:tc>
        <w:tc>
          <w:tcPr>
            <w:tcW w:w="1606" w:type="dxa"/>
            <w:tcBorders>
              <w:top w:val="nil"/>
              <w:left w:val="nil"/>
              <w:bottom w:val="single" w:color="auto" w:sz="4" w:space="0"/>
              <w:right w:val="single" w:color="auto" w:sz="4" w:space="0"/>
            </w:tcBorders>
            <w:shd w:val="clear" w:color="000000" w:fill="E3F2D9" w:themeFill="accent4" w:themeFillTint="32"/>
            <w:noWrap/>
            <w:vAlign w:val="center"/>
          </w:tcPr>
          <w:p w14:paraId="535E81EA">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是</w:t>
            </w:r>
          </w:p>
        </w:tc>
        <w:tc>
          <w:tcPr>
            <w:tcW w:w="1606" w:type="dxa"/>
            <w:tcBorders>
              <w:top w:val="nil"/>
              <w:left w:val="nil"/>
              <w:bottom w:val="single" w:color="auto" w:sz="4" w:space="0"/>
              <w:right w:val="single" w:color="auto" w:sz="8" w:space="0"/>
            </w:tcBorders>
            <w:shd w:val="clear" w:color="000000" w:fill="E3F2D9" w:themeFill="accent4" w:themeFillTint="32"/>
            <w:noWrap/>
            <w:vAlign w:val="center"/>
          </w:tcPr>
          <w:p w14:paraId="3D3DE7A9">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否</w:t>
            </w:r>
          </w:p>
        </w:tc>
      </w:tr>
      <w:tr w14:paraId="1BA82927">
        <w:tblPrEx>
          <w:tblCellMar>
            <w:top w:w="0" w:type="dxa"/>
            <w:left w:w="108" w:type="dxa"/>
            <w:bottom w:w="0" w:type="dxa"/>
            <w:right w:w="108" w:type="dxa"/>
          </w:tblCellMar>
        </w:tblPrEx>
        <w:trPr>
          <w:trHeight w:val="468" w:hRule="atLeast"/>
        </w:trPr>
        <w:tc>
          <w:tcPr>
            <w:tcW w:w="1864" w:type="dxa"/>
            <w:tcBorders>
              <w:top w:val="nil"/>
              <w:left w:val="single" w:color="auto" w:sz="8" w:space="0"/>
              <w:bottom w:val="single" w:color="auto" w:sz="8" w:space="0"/>
              <w:right w:val="single" w:color="auto" w:sz="8" w:space="0"/>
            </w:tcBorders>
            <w:shd w:val="clear" w:color="000000" w:fill="ACD78D" w:themeFill="accent4" w:themeFillTint="99"/>
            <w:noWrap/>
            <w:vAlign w:val="center"/>
          </w:tcPr>
          <w:p w14:paraId="2AEEA9CB">
            <w:pPr>
              <w:kinsoku/>
              <w:autoSpaceDE/>
              <w:autoSpaceDN/>
              <w:adjustRightInd/>
              <w:snapToGrid/>
              <w:jc w:val="center"/>
              <w:textAlignment w:val="auto"/>
              <w:rPr>
                <w:rFonts w:hint="eastAsia" w:ascii="等线" w:hAnsi="等线" w:eastAsia="等线" w:cs="宋体"/>
                <w:b/>
                <w:bCs/>
                <w:snapToGrid/>
                <w:sz w:val="22"/>
                <w:szCs w:val="22"/>
                <w:lang w:eastAsia="zh-CN"/>
              </w:rPr>
            </w:pPr>
            <w:r>
              <w:rPr>
                <w:rFonts w:hint="eastAsia" w:ascii="等线" w:hAnsi="等线" w:eastAsia="等线" w:cs="宋体"/>
                <w:b/>
                <w:bCs/>
                <w:snapToGrid/>
                <w:sz w:val="22"/>
                <w:szCs w:val="22"/>
                <w:lang w:eastAsia="zh-CN"/>
              </w:rPr>
              <w:t>价格</w:t>
            </w:r>
          </w:p>
        </w:tc>
        <w:tc>
          <w:tcPr>
            <w:tcW w:w="1606" w:type="dxa"/>
            <w:tcBorders>
              <w:top w:val="nil"/>
              <w:left w:val="nil"/>
              <w:bottom w:val="single" w:color="auto" w:sz="8" w:space="0"/>
              <w:right w:val="single" w:color="auto" w:sz="4" w:space="0"/>
            </w:tcBorders>
            <w:shd w:val="clear" w:color="000000" w:fill="E3F2D9" w:themeFill="accent4" w:themeFillTint="32"/>
            <w:noWrap/>
            <w:vAlign w:val="center"/>
          </w:tcPr>
          <w:p w14:paraId="3B58B7E0">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260</w:t>
            </w:r>
          </w:p>
        </w:tc>
        <w:tc>
          <w:tcPr>
            <w:tcW w:w="1606" w:type="dxa"/>
            <w:tcBorders>
              <w:top w:val="nil"/>
              <w:left w:val="nil"/>
              <w:bottom w:val="single" w:color="auto" w:sz="8" w:space="0"/>
              <w:right w:val="single" w:color="auto" w:sz="4" w:space="0"/>
            </w:tcBorders>
            <w:shd w:val="clear" w:color="000000" w:fill="E3F2D9" w:themeFill="accent4" w:themeFillTint="32"/>
            <w:noWrap/>
            <w:vAlign w:val="center"/>
          </w:tcPr>
          <w:p w14:paraId="699201C5">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300</w:t>
            </w:r>
          </w:p>
        </w:tc>
        <w:tc>
          <w:tcPr>
            <w:tcW w:w="2249" w:type="dxa"/>
            <w:tcBorders>
              <w:top w:val="nil"/>
              <w:left w:val="nil"/>
              <w:bottom w:val="single" w:color="auto" w:sz="8" w:space="0"/>
              <w:right w:val="single" w:color="auto" w:sz="4" w:space="0"/>
            </w:tcBorders>
            <w:shd w:val="clear" w:color="000000" w:fill="E3F2D9" w:themeFill="accent4" w:themeFillTint="32"/>
            <w:noWrap/>
            <w:vAlign w:val="center"/>
          </w:tcPr>
          <w:p w14:paraId="6789AFD7">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400</w:t>
            </w:r>
          </w:p>
        </w:tc>
        <w:tc>
          <w:tcPr>
            <w:tcW w:w="1606" w:type="dxa"/>
            <w:tcBorders>
              <w:top w:val="nil"/>
              <w:left w:val="nil"/>
              <w:bottom w:val="single" w:color="auto" w:sz="8" w:space="0"/>
              <w:right w:val="single" w:color="auto" w:sz="4" w:space="0"/>
            </w:tcBorders>
            <w:shd w:val="clear" w:color="000000" w:fill="E3F2D9" w:themeFill="accent4" w:themeFillTint="32"/>
            <w:noWrap/>
            <w:vAlign w:val="center"/>
          </w:tcPr>
          <w:p w14:paraId="2C0AD690">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369</w:t>
            </w:r>
          </w:p>
        </w:tc>
        <w:tc>
          <w:tcPr>
            <w:tcW w:w="1606" w:type="dxa"/>
            <w:tcBorders>
              <w:top w:val="nil"/>
              <w:left w:val="nil"/>
              <w:bottom w:val="single" w:color="auto" w:sz="8" w:space="0"/>
              <w:right w:val="single" w:color="auto" w:sz="8" w:space="0"/>
            </w:tcBorders>
            <w:shd w:val="clear" w:color="000000" w:fill="E3F2D9" w:themeFill="accent4" w:themeFillTint="32"/>
            <w:noWrap/>
            <w:vAlign w:val="center"/>
          </w:tcPr>
          <w:p w14:paraId="7F8108CB">
            <w:pPr>
              <w:kinsoku/>
              <w:autoSpaceDE/>
              <w:autoSpaceDN/>
              <w:adjustRightInd/>
              <w:snapToGrid/>
              <w:jc w:val="center"/>
              <w:textAlignment w:val="auto"/>
              <w:rPr>
                <w:rFonts w:hint="eastAsia" w:ascii="等线" w:hAnsi="等线" w:eastAsia="等线" w:cs="宋体"/>
                <w:snapToGrid/>
                <w:sz w:val="22"/>
                <w:szCs w:val="22"/>
                <w:lang w:eastAsia="zh-CN"/>
              </w:rPr>
            </w:pPr>
            <w:r>
              <w:rPr>
                <w:rFonts w:hint="eastAsia" w:ascii="等线" w:hAnsi="等线" w:eastAsia="等线" w:cs="宋体"/>
                <w:snapToGrid/>
                <w:sz w:val="22"/>
                <w:szCs w:val="22"/>
                <w:lang w:eastAsia="zh-CN"/>
              </w:rPr>
              <w:t>539</w:t>
            </w:r>
          </w:p>
        </w:tc>
      </w:tr>
    </w:tbl>
    <w:p w14:paraId="524B32EF">
      <w:pPr>
        <w:ind w:left="0" w:leftChars="0" w:firstLine="0" w:firstLineChars="0"/>
        <w:rPr>
          <w:rFonts w:hint="eastAsia" w:ascii="宋体" w:hAnsi="宋体" w:cs="宋体"/>
          <w:sz w:val="24"/>
          <w:szCs w:val="24"/>
          <w:lang w:val="en-US" w:eastAsia="zh-CN"/>
        </w:rPr>
      </w:pPr>
    </w:p>
    <w:p w14:paraId="23F8D45B">
      <w:pPr>
        <w:ind w:left="0" w:leftChars="0" w:firstLine="0" w:firstLineChars="0"/>
        <w:rPr>
          <w:rFonts w:hint="eastAsia" w:ascii="宋体" w:hAnsi="宋体" w:eastAsia="宋体" w:cs="宋体"/>
          <w:color w:val="000000"/>
          <w:kern w:val="0"/>
          <w:sz w:val="19"/>
          <w:szCs w:val="19"/>
          <w:lang w:val="en-US" w:eastAsia="zh-CN" w:bidi="ar"/>
        </w:rPr>
      </w:pPr>
      <w:r>
        <w:rPr>
          <w:rFonts w:hint="eastAsia" w:ascii="宋体" w:hAnsi="宋体" w:cs="宋体"/>
          <w:sz w:val="24"/>
          <w:szCs w:val="24"/>
          <w:lang w:val="en-US" w:eastAsia="zh-CN"/>
        </w:rPr>
        <w:t>2.3产品原理</w:t>
      </w:r>
    </w:p>
    <w:p w14:paraId="4C3B7DC6">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rPr>
        <w:drawing>
          <wp:anchor distT="0" distB="0" distL="114935" distR="114935" simplePos="0" relativeHeight="251663360" behindDoc="1" locked="0" layoutInCell="1" allowOverlap="1">
            <wp:simplePos x="0" y="0"/>
            <wp:positionH relativeFrom="column">
              <wp:posOffset>3023870</wp:posOffset>
            </wp:positionH>
            <wp:positionV relativeFrom="paragraph">
              <wp:posOffset>24130</wp:posOffset>
            </wp:positionV>
            <wp:extent cx="3197225" cy="2419985"/>
            <wp:effectExtent l="0" t="0" r="3175" b="5715"/>
            <wp:wrapTight wrapText="left">
              <wp:wrapPolygon>
                <wp:start x="0" y="0"/>
                <wp:lineTo x="0" y="21538"/>
                <wp:lineTo x="21536" y="21538"/>
                <wp:lineTo x="21536" y="0"/>
                <wp:lineTo x="0" y="0"/>
              </wp:wrapPolygon>
            </wp:wrapTight>
            <wp:docPr id="25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6"/>
                    <pic:cNvPicPr>
                      <a:picLocks noChangeAspect="1"/>
                    </pic:cNvPicPr>
                  </pic:nvPicPr>
                  <pic:blipFill>
                    <a:blip r:embed="rId44"/>
                    <a:stretch>
                      <a:fillRect/>
                    </a:stretch>
                  </pic:blipFill>
                  <pic:spPr>
                    <a:xfrm>
                      <a:off x="0" y="0"/>
                      <a:ext cx="3197225" cy="2419985"/>
                    </a:xfrm>
                    <a:prstGeom prst="rect">
                      <a:avLst/>
                    </a:prstGeom>
                    <a:noFill/>
                    <a:ln>
                      <a:noFill/>
                    </a:ln>
                  </pic:spPr>
                </pic:pic>
              </a:graphicData>
            </a:graphic>
          </wp:anchor>
        </w:drawing>
      </w:r>
      <w:r>
        <w:rPr>
          <w:rFonts w:hint="eastAsia" w:ascii="宋体" w:hAnsi="宋体" w:eastAsia="宋体" w:cs="宋体"/>
          <w:b w:val="0"/>
          <w:bCs w:val="0"/>
          <w:sz w:val="24"/>
          <w:szCs w:val="24"/>
        </w:rPr>
        <w:t>智能导盲杖的硬件系统设计精巧，以STM32F103微控制器为核心，通过精心设计的电路与各种传感器和模块相结合，构成了一个多功能的辅助装置。如</w:t>
      </w:r>
      <w:r>
        <w:rPr>
          <w:rFonts w:hint="eastAsia" w:ascii="宋体" w:hAnsi="宋体" w:eastAsia="宋体" w:cs="宋体"/>
          <w:b w:val="0"/>
          <w:bCs w:val="0"/>
          <w:sz w:val="24"/>
          <w:szCs w:val="24"/>
          <w:lang w:val="en-US" w:eastAsia="zh-CN"/>
        </w:rPr>
        <w:t>右</w:t>
      </w:r>
      <w:r>
        <w:rPr>
          <w:rFonts w:hint="eastAsia" w:ascii="宋体" w:hAnsi="宋体" w:eastAsia="宋体" w:cs="宋体"/>
          <w:b w:val="0"/>
          <w:bCs w:val="0"/>
          <w:sz w:val="24"/>
          <w:szCs w:val="24"/>
        </w:rPr>
        <w:t>图所示的硬件系统原理图，整个系统的工作流程经过严密的规划。从TP4056锂电池充电管理芯片的精确充电控制，到5V升压电路和3.3V稳压电路的电源管理，再到振荡电路为微控制器提供稳定的时钟信号，每个部分都发挥着至关重要的作用。复位电路确保系统在异常情况下能够迅速恢复正常工作状态，而SWD调试接口为程序开发和调试提供便利。蜂鸣器电路作为用户交互的直接通道，提供必要的声音反馈。</w:t>
      </w:r>
    </w:p>
    <w:p w14:paraId="1EDCB5F3">
      <w:pPr>
        <w:spacing w:line="360" w:lineRule="auto"/>
        <w:ind w:firstLine="480" w:firstLineChars="200"/>
        <w:rPr>
          <w:rFonts w:hint="eastAsia" w:ascii="黑体" w:hAnsi="黑体" w:eastAsia="黑体" w:cs="黑体"/>
          <w:b/>
          <w:bCs/>
          <w:sz w:val="24"/>
          <w:szCs w:val="24"/>
          <w:lang w:eastAsia="zh-CN"/>
        </w:rPr>
      </w:pPr>
      <w:r>
        <w:rPr>
          <w:rFonts w:hint="eastAsia" w:ascii="宋体" w:hAnsi="宋体" w:eastAsia="宋体" w:cs="宋体"/>
          <w:b w:val="0"/>
          <w:bCs w:val="0"/>
          <w:sz w:val="24"/>
          <w:szCs w:val="24"/>
        </w:rPr>
        <w:t>此外，系统中还包括了串口通信电路、I2C通信电路等外围电路，它们确保了微控制器与外围设备如传感器、模块之间的顺畅通信。所有这些硬件组件的集成，使得智能导盲杖不仅能够感知和识别周围环境，还能实时监测和响应用户的健康状态，极大地提高了视障人士的出行安全和便利性。通过USB模块的数据传输，上位机软件能够存储和处理信号数据，进一步分析识别出环境中的障碍物和路径信息</w:t>
      </w:r>
      <w:r>
        <w:rPr>
          <w:rFonts w:hint="eastAsia" w:ascii="黑体" w:hAnsi="黑体" w:eastAsia="黑体" w:cs="黑体"/>
          <w:b w:val="0"/>
          <w:bCs w:val="0"/>
          <w:sz w:val="24"/>
          <w:szCs w:val="24"/>
        </w:rPr>
        <w:t>。</w:t>
      </w:r>
      <w:r>
        <w:rPr>
          <w:rFonts w:hint="eastAsia" w:ascii="黑体" w:hAnsi="黑体" w:eastAsia="黑体" w:cs="黑体"/>
          <w:b w:val="0"/>
          <w:bCs w:val="0"/>
          <w:kern w:val="2"/>
          <w:sz w:val="24"/>
          <w:szCs w:val="24"/>
          <w:lang w:val="en-US" w:eastAsia="zh-CN" w:bidi="ar-SA"/>
        </w:rPr>
        <w:t xml:space="preserve">         </w:t>
      </w:r>
    </w:p>
    <w:p w14:paraId="7E68ADB7">
      <w:pPr>
        <w:spacing w:line="360" w:lineRule="auto"/>
        <w:ind w:firstLine="241" w:firstLineChars="100"/>
        <w:rPr>
          <w:rFonts w:hint="eastAsia" w:ascii="黑体" w:hAnsi="黑体" w:eastAsia="黑体" w:cs="黑体"/>
          <w:b/>
          <w:bCs/>
          <w:sz w:val="24"/>
          <w:szCs w:val="24"/>
          <w:lang w:eastAsia="zh-CN"/>
        </w:rPr>
      </w:pPr>
      <w:r>
        <w:rPr>
          <w:rFonts w:hint="eastAsia" w:ascii="黑体" w:hAnsi="黑体" w:eastAsia="黑体" w:cs="黑体"/>
          <w:b/>
          <w:bCs/>
          <w:sz w:val="24"/>
          <w:szCs w:val="24"/>
          <w:lang w:eastAsia="zh-CN"/>
        </w:rPr>
        <w:drawing>
          <wp:inline distT="0" distB="0" distL="114300" distR="114300">
            <wp:extent cx="5608955" cy="2374900"/>
            <wp:effectExtent l="0" t="0" r="0" b="0"/>
            <wp:docPr id="250" name="图片 5" descr="运行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5" descr="运行副本"/>
                    <pic:cNvPicPr>
                      <a:picLocks noChangeAspect="1"/>
                    </pic:cNvPicPr>
                  </pic:nvPicPr>
                  <pic:blipFill>
                    <a:blip r:embed="rId45"/>
                    <a:stretch>
                      <a:fillRect/>
                    </a:stretch>
                  </pic:blipFill>
                  <pic:spPr>
                    <a:xfrm>
                      <a:off x="0" y="0"/>
                      <a:ext cx="5608955" cy="2374900"/>
                    </a:xfrm>
                    <a:prstGeom prst="rect">
                      <a:avLst/>
                    </a:prstGeom>
                    <a:noFill/>
                    <a:ln>
                      <a:noFill/>
                    </a:ln>
                  </pic:spPr>
                </pic:pic>
              </a:graphicData>
            </a:graphic>
          </wp:inline>
        </w:drawing>
      </w:r>
    </w:p>
    <w:p w14:paraId="3B0A8FEB">
      <w:pPr>
        <w:spacing w:line="360" w:lineRule="auto"/>
        <w:ind w:firstLine="3840" w:firstLineChars="1600"/>
        <w:rPr>
          <w:rFonts w:hint="eastAsia" w:ascii="DY6" w:hAnsi="DY6" w:eastAsia="DY6" w:cs="DY6"/>
          <w:color w:val="000000"/>
          <w:kern w:val="0"/>
          <w:sz w:val="19"/>
          <w:szCs w:val="19"/>
          <w:lang w:val="en-US" w:eastAsia="zh-CN" w:bidi="ar"/>
        </w:rPr>
      </w:pPr>
      <w:r>
        <w:rPr>
          <w:rFonts w:hint="eastAsia" w:ascii="黑体" w:hAnsi="黑体" w:eastAsia="黑体" w:cs="黑体"/>
          <w:b w:val="0"/>
          <w:bCs w:val="0"/>
          <w:sz w:val="24"/>
          <w:szCs w:val="24"/>
          <w:lang w:val="en-US" w:eastAsia="zh-CN"/>
        </w:rPr>
        <w:t>图4系统流程图</w:t>
      </w:r>
    </w:p>
    <w:p w14:paraId="39CBA0DA">
      <w:pPr>
        <w:keepNext w:val="0"/>
        <w:keepLines w:val="0"/>
        <w:widowControl/>
        <w:suppressLineNumbers w:val="0"/>
        <w:jc w:val="left"/>
        <w:rPr>
          <w:position w:val="-8"/>
        </w:rPr>
      </w:pPr>
      <w:r>
        <w:rPr>
          <w:rFonts w:hint="eastAsia" w:ascii="DY6" w:hAnsi="DY6" w:eastAsia="DY6" w:cs="DY6"/>
          <w:color w:val="000000"/>
          <w:kern w:val="0"/>
          <w:sz w:val="19"/>
          <w:szCs w:val="19"/>
          <w:lang w:val="en-US" w:eastAsia="zh-CN" w:bidi="ar"/>
        </w:rPr>
        <w:t xml:space="preserve"> </w:t>
      </w:r>
      <w:r>
        <w:rPr>
          <w:position w:val="-8"/>
        </w:rPr>
        <mc:AlternateContent>
          <mc:Choice Requires="wps">
            <w:drawing>
              <wp:inline distT="0" distB="0" distL="114300" distR="114300">
                <wp:extent cx="1988820" cy="269875"/>
                <wp:effectExtent l="0" t="0" r="5080" b="9525"/>
                <wp:docPr id="245" name="文本框 1375"/>
                <wp:cNvGraphicFramePr/>
                <a:graphic xmlns:a="http://schemas.openxmlformats.org/drawingml/2006/main">
                  <a:graphicData uri="http://schemas.microsoft.com/office/word/2010/wordprocessingShape">
                    <wps:wsp>
                      <wps:cNvSpPr txBox="1"/>
                      <wps:spPr>
                        <a:xfrm>
                          <a:off x="0" y="0"/>
                          <a:ext cx="1988820" cy="269875"/>
                        </a:xfrm>
                        <a:prstGeom prst="rect">
                          <a:avLst/>
                        </a:prstGeom>
                        <a:solidFill>
                          <a:schemeClr val="accent4">
                            <a:lumMod val="60000"/>
                            <a:lumOff val="40000"/>
                          </a:schemeClr>
                        </a:solidFill>
                        <a:ln>
                          <a:noFill/>
                        </a:ln>
                      </wps:spPr>
                      <wps:txbx>
                        <w:txbxContent>
                          <w:p w14:paraId="33D4654E">
                            <w:pPr>
                              <w:widowControl/>
                              <w:kinsoku w:val="0"/>
                              <w:autoSpaceDE w:val="0"/>
                              <w:autoSpaceDN w:val="0"/>
                              <w:adjustRightInd w:val="0"/>
                              <w:snapToGrid w:val="0"/>
                              <w:spacing w:before="92" w:line="180" w:lineRule="auto"/>
                              <w:ind w:left="0" w:leftChars="0" w:firstLine="248" w:firstLineChars="100"/>
                              <w:jc w:val="left"/>
                              <w:textAlignment w:val="baseline"/>
                              <w:rPr>
                                <w:rFonts w:hint="default" w:ascii="微软雅黑" w:hAnsi="微软雅黑" w:eastAsia="微软雅黑" w:cs="微软雅黑"/>
                                <w:snapToGrid w:val="0"/>
                                <w:color w:val="000000" w:themeColor="text1"/>
                                <w:spacing w:val="4"/>
                                <w:kern w:val="0"/>
                                <w:szCs w:val="24"/>
                                <w:lang w:val="en-US"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1.红外线探测器测距原理</w:t>
                            </w:r>
                          </w:p>
                        </w:txbxContent>
                      </wps:txbx>
                      <wps:bodyPr lIns="0" tIns="0" rIns="0" bIns="0" upright="1"/>
                    </wps:wsp>
                  </a:graphicData>
                </a:graphic>
              </wp:inline>
            </w:drawing>
          </mc:Choice>
          <mc:Fallback>
            <w:pict>
              <v:shape id="文本框 1375" o:spid="_x0000_s1026" o:spt="202" type="#_x0000_t202" style="height:21.25pt;width:156.6pt;" fillcolor="#ACD78E [1943]" filled="t" stroked="f" coordsize="21600,21600" o:gfxdata="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iXMSNQAAAAEAQAADwAAAAAAAAABACAAAAAiAAAAZHJzL2Rvd25yZXYueG1sUEsBAhQAFAAAAAgA&#10;h07iQOilFp/wAQAA2QMAAA4AAAAAAAAAAQAgAAAAIwEAAGRycy9lMm9Eb2MueG1sUEsFBgAAAAAG&#10;AAYAWQEAAIUFAAAAAA==&#10;">
                <v:fill on="t" focussize="0,0"/>
                <v:stroke on="f"/>
                <v:imagedata o:title=""/>
                <o:lock v:ext="edit" aspectratio="f"/>
                <v:textbox inset="0mm,0mm,0mm,0mm">
                  <w:txbxContent>
                    <w:p w14:paraId="33D4654E">
                      <w:pPr>
                        <w:widowControl/>
                        <w:kinsoku w:val="0"/>
                        <w:autoSpaceDE w:val="0"/>
                        <w:autoSpaceDN w:val="0"/>
                        <w:adjustRightInd w:val="0"/>
                        <w:snapToGrid w:val="0"/>
                        <w:spacing w:before="92" w:line="180" w:lineRule="auto"/>
                        <w:ind w:left="0" w:leftChars="0" w:firstLine="248" w:firstLineChars="100"/>
                        <w:jc w:val="left"/>
                        <w:textAlignment w:val="baseline"/>
                        <w:rPr>
                          <w:rFonts w:hint="default" w:ascii="微软雅黑" w:hAnsi="微软雅黑" w:eastAsia="微软雅黑" w:cs="微软雅黑"/>
                          <w:snapToGrid w:val="0"/>
                          <w:color w:val="000000" w:themeColor="text1"/>
                          <w:spacing w:val="4"/>
                          <w:kern w:val="0"/>
                          <w:szCs w:val="24"/>
                          <w:lang w:val="en-US"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1.红外线探测器测距原理</w:t>
                      </w:r>
                    </w:p>
                  </w:txbxContent>
                </v:textbox>
                <w10:wrap type="none"/>
                <w10:anchorlock/>
              </v:shape>
            </w:pict>
          </mc:Fallback>
        </mc:AlternateContent>
      </w:r>
    </w:p>
    <w:p w14:paraId="3B53AD0C">
      <w:pPr>
        <w:keepNext w:val="0"/>
        <w:keepLines w:val="0"/>
        <w:widowControl/>
        <w:suppressLineNumbers w:val="0"/>
        <w:jc w:val="left"/>
        <w:rPr>
          <w:rFonts w:hint="eastAsia" w:ascii="宋体" w:hAnsi="宋体" w:eastAsia="宋体" w:cs="宋体"/>
          <w:color w:val="000000"/>
          <w:kern w:val="0"/>
          <w:sz w:val="19"/>
          <w:szCs w:val="19"/>
          <w:lang w:val="en-US" w:eastAsia="zh-CN" w:bidi="ar"/>
        </w:rPr>
      </w:pPr>
      <w:r>
        <w:rPr>
          <w:rFonts w:hint="eastAsia" w:ascii="宋体" w:hAnsi="宋体" w:eastAsia="宋体" w:cs="宋体"/>
        </w:rPr>
        <w:drawing>
          <wp:anchor distT="0" distB="0" distL="114935" distR="114935" simplePos="0" relativeHeight="251661312" behindDoc="1" locked="0" layoutInCell="1" allowOverlap="1">
            <wp:simplePos x="0" y="0"/>
            <wp:positionH relativeFrom="column">
              <wp:posOffset>3135630</wp:posOffset>
            </wp:positionH>
            <wp:positionV relativeFrom="paragraph">
              <wp:posOffset>97155</wp:posOffset>
            </wp:positionV>
            <wp:extent cx="2345690" cy="2733675"/>
            <wp:effectExtent l="0" t="0" r="3810" b="9525"/>
            <wp:wrapTight wrapText="left">
              <wp:wrapPolygon>
                <wp:start x="0" y="0"/>
                <wp:lineTo x="0" y="21475"/>
                <wp:lineTo x="21518" y="21475"/>
                <wp:lineTo x="21518" y="0"/>
                <wp:lineTo x="0" y="0"/>
              </wp:wrapPolygon>
            </wp:wrapTight>
            <wp:docPr id="2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
                    <pic:cNvPicPr>
                      <a:picLocks noChangeAspect="1"/>
                    </pic:cNvPicPr>
                  </pic:nvPicPr>
                  <pic:blipFill>
                    <a:blip r:embed="rId46"/>
                    <a:stretch>
                      <a:fillRect/>
                    </a:stretch>
                  </pic:blipFill>
                  <pic:spPr>
                    <a:xfrm>
                      <a:off x="0" y="0"/>
                      <a:ext cx="2345690" cy="2733675"/>
                    </a:xfrm>
                    <a:prstGeom prst="rect">
                      <a:avLst/>
                    </a:prstGeom>
                    <a:noFill/>
                    <a:ln>
                      <a:noFill/>
                    </a:ln>
                  </pic:spPr>
                </pic:pic>
              </a:graphicData>
            </a:graphic>
          </wp:anchor>
        </w:drawing>
      </w:r>
      <w:r>
        <w:rPr>
          <w:rFonts w:hint="eastAsia" w:ascii="宋体" w:hAnsi="宋体" w:eastAsia="宋体" w:cs="宋体"/>
          <w:color w:val="000000"/>
          <w:kern w:val="0"/>
          <w:sz w:val="19"/>
          <w:szCs w:val="19"/>
          <w:lang w:val="en-US" w:eastAsia="zh-CN" w:bidi="ar"/>
        </w:rPr>
        <w:t>导盲系统中，采用红外线探测器测量身体与障碍物之间的距离。该红外线探测器是基于三角测距原理完成身体与障碍物之间距离测量的，被测障碍物是具有一定漫反射性质的反射体，如墙壁、纸张等。三角法测距的基本原理是基于平面三角关系。三角形的三个顶点分别为光线发射端、接收端和障碍物，红外线发射端按照一定角度θ发射红外光束，遇到障碍物时光束就会反射回来，反射光线照射到接收端的 CCD检测器上，在检测器上相对中心位置有一个偏移量X，随着探测器与障碍物之间距离ｄ的变化，偏移量的大小也随之发生改变。利用三角关系，在知道了发射角度θ，偏移距Ｘ，中心矩Ｄ，以及滤镜的焦距ｆ以后，传感器到物体的距离ｄ 就可以通过几何关系计算出来，右图为三角法测距原理示意图。 一般的红外探测器的结构是固定的，光线发射角度θ、中心矩Ｄ、滤镜的焦距ｆ都是常数，所以障碍物的距离ｄ只与发射光线在CCD检测器上的偏移量X有关。红外线探测器的模拟输出电压信号与反射光线光斑中心位置有关，即与偏移量 Ｘ 之间有一定的比例关系，所以探测器输出的电压信号与障碍物的距离ｄ之间存在着一定的函数关系，通过对红外探测器件输出的电压信号进行采集、运算处理就可以获得传感器与被测物体表面之间的距离信息。</w:t>
      </w:r>
    </w:p>
    <w:p w14:paraId="3549B664">
      <w:pPr>
        <w:keepNext w:val="0"/>
        <w:keepLines w:val="0"/>
        <w:widowControl/>
        <w:suppressLineNumbers w:val="0"/>
        <w:jc w:val="left"/>
        <w:rPr>
          <w:rFonts w:hint="eastAsia" w:ascii="宋体" w:hAnsi="宋体" w:eastAsia="宋体" w:cs="宋体"/>
          <w:color w:val="000000"/>
          <w:kern w:val="0"/>
          <w:sz w:val="19"/>
          <w:szCs w:val="19"/>
          <w:lang w:val="en-US" w:eastAsia="zh-CN" w:bidi="ar"/>
        </w:rPr>
      </w:pPr>
      <w:r>
        <w:rPr>
          <w:rFonts w:hint="eastAsia" w:ascii="宋体" w:hAnsi="宋体" w:eastAsia="宋体" w:cs="宋体"/>
        </w:rPr>
        <w:drawing>
          <wp:anchor distT="0" distB="0" distL="114935" distR="114935" simplePos="0" relativeHeight="251662336" behindDoc="1" locked="0" layoutInCell="1" allowOverlap="1">
            <wp:simplePos x="0" y="0"/>
            <wp:positionH relativeFrom="column">
              <wp:posOffset>2192020</wp:posOffset>
            </wp:positionH>
            <wp:positionV relativeFrom="paragraph">
              <wp:posOffset>354330</wp:posOffset>
            </wp:positionV>
            <wp:extent cx="3903345" cy="2616200"/>
            <wp:effectExtent l="0" t="0" r="8255" b="0"/>
            <wp:wrapTight wrapText="left">
              <wp:wrapPolygon>
                <wp:start x="0" y="0"/>
                <wp:lineTo x="0" y="21495"/>
                <wp:lineTo x="21505" y="21495"/>
                <wp:lineTo x="21505" y="0"/>
                <wp:lineTo x="0" y="0"/>
              </wp:wrapPolygon>
            </wp:wrapTight>
            <wp:docPr id="2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3"/>
                    <pic:cNvPicPr>
                      <a:picLocks noChangeAspect="1"/>
                    </pic:cNvPicPr>
                  </pic:nvPicPr>
                  <pic:blipFill>
                    <a:blip r:embed="rId47"/>
                    <a:stretch>
                      <a:fillRect/>
                    </a:stretch>
                  </pic:blipFill>
                  <pic:spPr>
                    <a:xfrm>
                      <a:off x="0" y="0"/>
                      <a:ext cx="3903345" cy="2616200"/>
                    </a:xfrm>
                    <a:prstGeom prst="rect">
                      <a:avLst/>
                    </a:prstGeom>
                    <a:noFill/>
                    <a:ln>
                      <a:noFill/>
                    </a:ln>
                  </pic:spPr>
                </pic:pic>
              </a:graphicData>
            </a:graphic>
          </wp:anchor>
        </w:drawing>
      </w:r>
      <w:r>
        <w:rPr>
          <w:rFonts w:hint="eastAsia" w:ascii="宋体" w:hAnsi="宋体" w:eastAsia="宋体" w:cs="宋体"/>
          <w:position w:val="-8"/>
        </w:rPr>
        <mc:AlternateContent>
          <mc:Choice Requires="wps">
            <w:drawing>
              <wp:inline distT="0" distB="0" distL="114300" distR="114300">
                <wp:extent cx="1416050" cy="269875"/>
                <wp:effectExtent l="0" t="0" r="6350" b="9525"/>
                <wp:docPr id="247" name="文本框 1375"/>
                <wp:cNvGraphicFramePr/>
                <a:graphic xmlns:a="http://schemas.openxmlformats.org/drawingml/2006/main">
                  <a:graphicData uri="http://schemas.microsoft.com/office/word/2010/wordprocessingShape">
                    <wps:wsp>
                      <wps:cNvSpPr txBox="1"/>
                      <wps:spPr>
                        <a:xfrm>
                          <a:off x="0" y="0"/>
                          <a:ext cx="1416050" cy="269875"/>
                        </a:xfrm>
                        <a:prstGeom prst="rect">
                          <a:avLst/>
                        </a:prstGeom>
                        <a:solidFill>
                          <a:schemeClr val="accent4">
                            <a:lumMod val="60000"/>
                            <a:lumOff val="40000"/>
                          </a:schemeClr>
                        </a:solidFill>
                        <a:ln>
                          <a:noFill/>
                        </a:ln>
                      </wps:spPr>
                      <wps:txbx>
                        <w:txbxContent>
                          <w:p w14:paraId="6DE17A2D">
                            <w:pPr>
                              <w:widowControl/>
                              <w:kinsoku w:val="0"/>
                              <w:autoSpaceDE w:val="0"/>
                              <w:autoSpaceDN w:val="0"/>
                              <w:adjustRightInd w:val="0"/>
                              <w:snapToGrid w:val="0"/>
                              <w:spacing w:before="92" w:line="180" w:lineRule="auto"/>
                              <w:ind w:left="0" w:leftChars="0" w:firstLine="248" w:firstLineChars="100"/>
                              <w:jc w:val="left"/>
                              <w:textAlignment w:val="baseline"/>
                              <w:rPr>
                                <w:rFonts w:hint="default" w:ascii="微软雅黑" w:hAnsi="微软雅黑" w:eastAsia="微软雅黑" w:cs="微软雅黑"/>
                                <w:snapToGrid w:val="0"/>
                                <w:color w:val="000000" w:themeColor="text1"/>
                                <w:spacing w:val="4"/>
                                <w:kern w:val="0"/>
                                <w:szCs w:val="24"/>
                                <w:lang w:val="en-US"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2.蜂鸣器发声原理</w:t>
                            </w:r>
                          </w:p>
                        </w:txbxContent>
                      </wps:txbx>
                      <wps:bodyPr lIns="0" tIns="0" rIns="0" bIns="0" upright="1"/>
                    </wps:wsp>
                  </a:graphicData>
                </a:graphic>
              </wp:inline>
            </w:drawing>
          </mc:Choice>
          <mc:Fallback>
            <w:pict>
              <v:shape id="文本框 1375" o:spid="_x0000_s1026" o:spt="202" type="#_x0000_t202" style="height:21.25pt;width:111.5pt;" fillcolor="#ACD78E [1943]" filled="t" stroked="f" coordsize="21600,21600" o:gfxdata="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yb&#10;vAzTAAAABAEAAA8AAAAAAAAAAQAgAAAAIgAAAGRycy9kb3ducmV2LnhtbFBLAQIUABQAAAAIAIdO&#10;4kBKhTjq7wEAANkDAAAOAAAAAAAAAAEAIAAAACIBAABkcnMvZTJvRG9jLnhtbFBLBQYAAAAABgAG&#10;AFkBAACDBQAAAAA=&#10;">
                <v:fill on="t" focussize="0,0"/>
                <v:stroke on="f"/>
                <v:imagedata o:title=""/>
                <o:lock v:ext="edit" aspectratio="f"/>
                <v:textbox inset="0mm,0mm,0mm,0mm">
                  <w:txbxContent>
                    <w:p w14:paraId="6DE17A2D">
                      <w:pPr>
                        <w:widowControl/>
                        <w:kinsoku w:val="0"/>
                        <w:autoSpaceDE w:val="0"/>
                        <w:autoSpaceDN w:val="0"/>
                        <w:adjustRightInd w:val="0"/>
                        <w:snapToGrid w:val="0"/>
                        <w:spacing w:before="92" w:line="180" w:lineRule="auto"/>
                        <w:ind w:left="0" w:leftChars="0" w:firstLine="248" w:firstLineChars="100"/>
                        <w:jc w:val="left"/>
                        <w:textAlignment w:val="baseline"/>
                        <w:rPr>
                          <w:rFonts w:hint="default" w:ascii="微软雅黑" w:hAnsi="微软雅黑" w:eastAsia="微软雅黑" w:cs="微软雅黑"/>
                          <w:snapToGrid w:val="0"/>
                          <w:color w:val="000000" w:themeColor="text1"/>
                          <w:spacing w:val="4"/>
                          <w:kern w:val="0"/>
                          <w:szCs w:val="24"/>
                          <w:lang w:val="en-US"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2.蜂鸣器发声原理</w:t>
                      </w:r>
                    </w:p>
                  </w:txbxContent>
                </v:textbox>
                <w10:wrap type="none"/>
                <w10:anchorlock/>
              </v:shape>
            </w:pict>
          </mc:Fallback>
        </mc:AlternateContent>
      </w:r>
    </w:p>
    <w:p w14:paraId="1B4B0BB1">
      <w:pPr>
        <w:keepNext w:val="0"/>
        <w:keepLines w:val="0"/>
        <w:widowControl/>
        <w:suppressLineNumbers w:val="0"/>
        <w:jc w:val="left"/>
        <w:rPr>
          <w:rFonts w:hint="eastAsia" w:ascii="宋体" w:hAnsi="宋体" w:eastAsia="宋体" w:cs="宋体"/>
          <w:color w:val="000000"/>
          <w:kern w:val="0"/>
          <w:sz w:val="19"/>
          <w:szCs w:val="19"/>
          <w:lang w:val="en-US" w:eastAsia="zh-CN" w:bidi="ar"/>
        </w:rPr>
      </w:pPr>
      <w:r>
        <w:rPr>
          <w:rFonts w:hint="eastAsia" w:ascii="宋体" w:hAnsi="宋体" w:eastAsia="宋体" w:cs="宋体"/>
          <w:color w:val="000000"/>
          <w:kern w:val="0"/>
          <w:sz w:val="19"/>
          <w:szCs w:val="19"/>
          <w:lang w:val="en-US" w:eastAsia="zh-CN" w:bidi="ar"/>
        </w:rPr>
        <w:t>导盲器是辅助盲人行走，避免碰到障碍物的工具，所以其响应时间是重要的指标。行走时有一定的速度，所以前方障碍物对盲人出行安全影响很大。为了提高系统报警的速度，在语音报警功能的基础上，增加了蜂鸣器报警。蜂鸣器只需要一个高电平就能使其发声，信号处理过程简单，反应迅速。 对于蜂鸣器，用Arduino单片机可以控制其发出不同频率的声音，因为不同的音调对应不同频率的方波，音调越高，则方波的频率越大，即周期越小。两者的数学关系表达式如下：</w:t>
      </w:r>
    </w:p>
    <w:p w14:paraId="2D6FF513">
      <w:pPr>
        <w:keepNext w:val="0"/>
        <w:keepLines w:val="0"/>
        <w:widowControl/>
        <w:suppressLineNumbers w:val="0"/>
        <w:ind w:left="0" w:leftChars="0" w:firstLine="0" w:firstLineChars="0"/>
        <w:jc w:val="left"/>
        <w:rPr>
          <w:rFonts w:hint="eastAsia" w:ascii="宋体" w:hAnsi="宋体" w:eastAsia="宋体" w:cs="宋体"/>
          <w:color w:val="000000"/>
          <w:kern w:val="0"/>
          <w:sz w:val="19"/>
          <w:szCs w:val="19"/>
          <w:lang w:val="en-US" w:eastAsia="zh-CN" w:bidi="ar"/>
        </w:rPr>
      </w:pPr>
      <w:r>
        <w:rPr>
          <w:rFonts w:hint="eastAsia" w:ascii="宋体" w:hAnsi="宋体" w:eastAsia="宋体" w:cs="宋体"/>
          <w:color w:val="000000"/>
          <w:kern w:val="0"/>
          <w:sz w:val="19"/>
          <w:szCs w:val="19"/>
          <w:lang w:val="en-US" w:eastAsia="zh-CN" w:bidi="ar"/>
        </w:rPr>
        <w:t>ｔ＝Ｔ／２＝１／（２ｆ）式中，ｔ表示方波高电平时长，Ｔ为方波周期，ｆ为音调频率。可以根据上式来计算不同音调对应的方波在一个周期内需保持高电平的时间长度，只要控制蜂鸣器供应电压的高电平的时间长短就可以让其发出不同的音调，从中选择合适的音调作为导盲杖的报警音。</w:t>
      </w:r>
    </w:p>
    <w:p w14:paraId="6362891D">
      <w:pPr>
        <w:keepNext w:val="0"/>
        <w:keepLines w:val="0"/>
        <w:widowControl/>
        <w:suppressLineNumbers w:val="0"/>
        <w:ind w:left="0" w:leftChars="0" w:firstLine="0" w:firstLineChars="0"/>
        <w:jc w:val="left"/>
        <w:rPr>
          <w:rFonts w:hint="eastAsia" w:ascii="宋体" w:hAnsi="宋体" w:cs="宋体"/>
          <w:sz w:val="24"/>
          <w:szCs w:val="24"/>
          <w:lang w:val="en-US" w:eastAsia="zh-CN"/>
        </w:rPr>
      </w:pPr>
      <w:r>
        <w:rPr>
          <w:rFonts w:hint="eastAsia" w:ascii="宋体" w:hAnsi="宋体" w:cs="宋体"/>
          <w:color w:val="000000"/>
          <w:kern w:val="0"/>
          <w:sz w:val="24"/>
          <w:szCs w:val="24"/>
          <w:lang w:val="en-US" w:eastAsia="zh-CN" w:bidi="ar"/>
        </w:rPr>
        <w:t>2.4产品优势</w:t>
      </w:r>
    </w:p>
    <w:p w14:paraId="4D876173">
      <w:pPr>
        <w:rPr>
          <w:rFonts w:hint="eastAsia" w:ascii="宋体" w:hAnsi="宋体" w:eastAsia="宋体" w:cs="宋体"/>
          <w:lang w:eastAsia="zh-CN"/>
        </w:rPr>
      </w:pPr>
      <w:r>
        <w:rPr>
          <w:rFonts w:hint="eastAsia" w:ascii="宋体" w:hAnsi="宋体" w:eastAsia="宋体" w:cs="宋体"/>
          <w:lang w:eastAsia="zh-CN"/>
        </w:rPr>
        <w:t>1.多样化的障碍物侦测技术：</w:t>
      </w:r>
    </w:p>
    <w:p w14:paraId="252034FF">
      <w:pPr>
        <w:rPr>
          <w:rFonts w:hint="eastAsia" w:ascii="宋体" w:hAnsi="宋体" w:eastAsia="宋体" w:cs="宋体"/>
          <w:lang w:eastAsia="zh-CN"/>
        </w:rPr>
      </w:pPr>
      <w:r>
        <w:rPr>
          <w:rFonts w:hint="eastAsia" w:ascii="宋体" w:hAnsi="宋体" w:eastAsia="宋体" w:cs="宋体"/>
          <w:lang w:eastAsia="zh-CN"/>
        </w:rPr>
        <w:t>“引路者”系列不仅采用超声波技术，更在高端型号中集成了红外线和激光技术，极大地提升了障碍物侦测的精度和范围，确保用户在各种环境下的行走安全。</w:t>
      </w:r>
    </w:p>
    <w:p w14:paraId="6935067B">
      <w:pPr>
        <w:rPr>
          <w:rFonts w:hint="eastAsia" w:ascii="宋体" w:hAnsi="宋体" w:eastAsia="宋体" w:cs="宋体"/>
          <w:lang w:eastAsia="zh-CN"/>
        </w:rPr>
      </w:pPr>
      <w:r>
        <w:rPr>
          <w:rFonts w:hint="eastAsia" w:ascii="宋体" w:hAnsi="宋体" w:eastAsia="宋体" w:cs="宋体"/>
          <w:lang w:eastAsia="zh-CN"/>
        </w:rPr>
        <w:t>2.先进的健康监测功能：</w:t>
      </w:r>
    </w:p>
    <w:p w14:paraId="39B42A82">
      <w:pPr>
        <w:rPr>
          <w:rFonts w:hint="eastAsia" w:ascii="宋体" w:hAnsi="宋体" w:eastAsia="宋体" w:cs="宋体"/>
          <w:lang w:eastAsia="zh-CN"/>
        </w:rPr>
      </w:pPr>
      <w:r>
        <w:rPr>
          <w:rFonts w:hint="eastAsia" w:ascii="宋体" w:hAnsi="宋体" w:eastAsia="宋体" w:cs="宋体"/>
          <w:lang w:eastAsia="zh-CN"/>
        </w:rPr>
        <w:t>“引路者三号”提供了温度和心率监测功能，帮助用户随时了解自己的健康状况，及时做出相应调整。这在同类产品中是独一无二的。</w:t>
      </w:r>
    </w:p>
    <w:p w14:paraId="2466319D">
      <w:pPr>
        <w:rPr>
          <w:rFonts w:hint="eastAsia" w:ascii="宋体" w:hAnsi="宋体" w:eastAsia="宋体" w:cs="宋体"/>
          <w:lang w:eastAsia="zh-CN"/>
        </w:rPr>
      </w:pPr>
      <w:r>
        <w:rPr>
          <w:rFonts w:hint="eastAsia" w:ascii="宋体" w:hAnsi="宋体" w:eastAsia="宋体" w:cs="宋体"/>
          <w:lang w:eastAsia="zh-CN"/>
        </w:rPr>
        <w:t>3.高续航能力和低能耗设计：</w:t>
      </w:r>
    </w:p>
    <w:p w14:paraId="338165D4">
      <w:pPr>
        <w:rPr>
          <w:rFonts w:hint="eastAsia" w:ascii="宋体" w:hAnsi="宋体" w:eastAsia="宋体" w:cs="宋体"/>
          <w:lang w:eastAsia="zh-CN"/>
        </w:rPr>
      </w:pPr>
      <w:r>
        <w:rPr>
          <w:rFonts w:hint="eastAsia" w:ascii="宋体" w:hAnsi="宋体" w:eastAsia="宋体" w:cs="宋体"/>
          <w:lang w:eastAsia="zh-CN"/>
        </w:rPr>
        <w:t>电池容量从5000mAh到10000mAh不等，保障了用户长时间不需要频繁充电。加上节能设计，进一步提升了产品的实用性和用户体验。</w:t>
      </w:r>
    </w:p>
    <w:p w14:paraId="67BF216F">
      <w:pPr>
        <w:rPr>
          <w:rFonts w:hint="eastAsia" w:ascii="宋体" w:hAnsi="宋体" w:eastAsia="宋体" w:cs="宋体"/>
          <w:lang w:eastAsia="zh-CN"/>
        </w:rPr>
      </w:pPr>
      <w:r>
        <w:rPr>
          <w:rFonts w:hint="eastAsia" w:ascii="宋体" w:hAnsi="宋体" w:eastAsia="宋体" w:cs="宋体"/>
          <w:lang w:eastAsia="zh-CN"/>
        </w:rPr>
        <w:t>4.智能语音交互和提示功能：</w:t>
      </w:r>
    </w:p>
    <w:p w14:paraId="42C7720D">
      <w:pPr>
        <w:rPr>
          <w:rFonts w:hint="eastAsia" w:ascii="宋体" w:hAnsi="宋体" w:eastAsia="宋体" w:cs="宋体"/>
          <w:lang w:eastAsia="zh-CN"/>
        </w:rPr>
      </w:pPr>
      <w:r>
        <w:rPr>
          <w:rFonts w:hint="eastAsia" w:ascii="宋体" w:hAnsi="宋体" w:eastAsia="宋体" w:cs="宋体"/>
          <w:lang w:eastAsia="zh-CN"/>
        </w:rPr>
        <w:t>高端型号支持高级语音交互和自定义语音提示功能，使得用户可以通过简单的语音命令获取服务，提升了便利性和互动性。</w:t>
      </w:r>
    </w:p>
    <w:p w14:paraId="001A97D9">
      <w:pPr>
        <w:rPr>
          <w:rFonts w:hint="eastAsia" w:ascii="宋体" w:hAnsi="宋体" w:eastAsia="宋体" w:cs="宋体"/>
          <w:lang w:eastAsia="zh-CN"/>
        </w:rPr>
      </w:pPr>
      <w:r>
        <w:rPr>
          <w:rFonts w:hint="eastAsia" w:ascii="宋体" w:hAnsi="宋体" w:eastAsia="宋体" w:cs="宋体"/>
          <w:lang w:eastAsia="zh-CN"/>
        </w:rPr>
        <w:t>5.内置GPS模块，精准导航：</w:t>
      </w:r>
    </w:p>
    <w:p w14:paraId="0551670C">
      <w:pPr>
        <w:rPr>
          <w:rFonts w:hint="eastAsia" w:ascii="宋体" w:hAnsi="宋体" w:eastAsia="宋体" w:cs="宋体"/>
          <w:lang w:eastAsia="zh-CN"/>
        </w:rPr>
      </w:pPr>
      <w:r>
        <w:rPr>
          <w:rFonts w:hint="eastAsia" w:ascii="宋体" w:hAnsi="宋体" w:eastAsia="宋体" w:cs="宋体"/>
          <w:lang w:eastAsia="zh-CN"/>
        </w:rPr>
        <w:t>内置的GPS模块为用户提供准确的实时定位和导航服务，帮助用户在复杂的户外环境中准确找到路径。这一功能在同类产品中具有竞争力。</w:t>
      </w:r>
    </w:p>
    <w:p w14:paraId="4651ECAD">
      <w:pPr>
        <w:rPr>
          <w:rFonts w:hint="eastAsia" w:ascii="宋体" w:hAnsi="宋体" w:eastAsia="宋体" w:cs="宋体"/>
          <w:lang w:eastAsia="zh-CN"/>
        </w:rPr>
      </w:pPr>
      <w:r>
        <w:rPr>
          <w:rFonts w:hint="eastAsia" w:ascii="宋体" w:hAnsi="宋体" w:eastAsia="宋体" w:cs="宋体"/>
          <w:lang w:eastAsia="zh-CN"/>
        </w:rPr>
        <w:t>6.防水设计，适应多种环境：</w:t>
      </w:r>
    </w:p>
    <w:p w14:paraId="6725DCC4">
      <w:pPr>
        <w:rPr>
          <w:rFonts w:hint="eastAsia" w:ascii="宋体" w:hAnsi="宋体" w:eastAsia="宋体" w:cs="宋体"/>
          <w:lang w:eastAsia="zh-CN"/>
        </w:rPr>
      </w:pPr>
      <w:r>
        <w:rPr>
          <w:rFonts w:hint="eastAsia" w:ascii="宋体" w:hAnsi="宋体" w:eastAsia="宋体" w:cs="宋体"/>
          <w:lang w:eastAsia="zh-CN"/>
        </w:rPr>
        <w:t>“引路者三号”具备防水功能，使得产品在雨天或潮湿环境下也能正常工作，进一步保证了用户的行走安全。</w:t>
      </w:r>
    </w:p>
    <w:p w14:paraId="08B24654">
      <w:pPr>
        <w:rPr>
          <w:rFonts w:hint="eastAsia" w:ascii="宋体" w:hAnsi="宋体" w:eastAsia="宋体" w:cs="宋体"/>
          <w:lang w:eastAsia="zh-CN"/>
        </w:rPr>
      </w:pPr>
      <w:r>
        <w:rPr>
          <w:rFonts w:hint="eastAsia" w:ascii="宋体" w:hAnsi="宋体" w:eastAsia="宋体" w:cs="宋体"/>
          <w:lang w:eastAsia="zh-CN"/>
        </w:rPr>
        <w:t>7.智能化和个性化服务：</w:t>
      </w:r>
    </w:p>
    <w:p w14:paraId="66D9088A">
      <w:pPr>
        <w:rPr>
          <w:rFonts w:hint="eastAsia" w:ascii="宋体" w:hAnsi="宋体" w:eastAsia="宋体" w:cs="宋体"/>
          <w:lang w:eastAsia="zh-CN"/>
        </w:rPr>
      </w:pPr>
      <w:r>
        <w:rPr>
          <w:rFonts w:hint="eastAsia" w:ascii="宋体" w:hAnsi="宋体" w:eastAsia="宋体" w:cs="宋体"/>
          <w:lang w:eastAsia="zh-CN"/>
        </w:rPr>
        <w:t>通过人工智能算法和多种传感器融合，“引路者”能够根据用户的行为习惯提供个性化服务，如最佳行走路径规划和实时环境提醒。</w:t>
      </w:r>
    </w:p>
    <w:p w14:paraId="1271DA8C">
      <w:pPr>
        <w:rPr>
          <w:rFonts w:hint="eastAsia" w:ascii="宋体" w:hAnsi="宋体" w:eastAsia="宋体" w:cs="宋体"/>
          <w:lang w:eastAsia="zh-CN"/>
        </w:rPr>
      </w:pPr>
      <w:r>
        <w:rPr>
          <w:rFonts w:hint="eastAsia" w:ascii="宋体" w:hAnsi="宋体" w:eastAsia="宋体" w:cs="宋体"/>
          <w:lang w:eastAsia="zh-CN"/>
        </w:rPr>
        <w:t>8.人性化设计和构造：</w:t>
      </w:r>
    </w:p>
    <w:p w14:paraId="42342540">
      <w:pPr>
        <w:rPr>
          <w:rFonts w:hint="eastAsia" w:ascii="宋体" w:hAnsi="宋体" w:eastAsia="宋体" w:cs="宋体"/>
          <w:lang w:eastAsia="zh-CN"/>
        </w:rPr>
      </w:pPr>
      <w:r>
        <w:rPr>
          <w:rFonts w:hint="eastAsia" w:ascii="宋体" w:hAnsi="宋体" w:eastAsia="宋体" w:cs="宋体"/>
          <w:lang w:eastAsia="zh-CN"/>
        </w:rPr>
        <w:t>采用了人体工程学设计，确保长时间使用的舒适度。使用高强度轻质材料制造，保证了产品的耐用性和便携性。</w:t>
      </w:r>
    </w:p>
    <w:p w14:paraId="7D366FDE">
      <w:pPr>
        <w:rPr>
          <w:rFonts w:hint="eastAsia" w:ascii="宋体" w:hAnsi="宋体" w:eastAsia="宋体" w:cs="宋体"/>
          <w:sz w:val="24"/>
          <w:szCs w:val="24"/>
        </w:rPr>
      </w:pPr>
      <w:r>
        <w:rPr>
          <w:rFonts w:hint="eastAsia" w:ascii="宋体" w:hAnsi="宋体" w:cs="宋体"/>
          <w:lang w:val="en-US" w:eastAsia="zh-CN"/>
        </w:rPr>
        <w:t>2.5产品服务特色</w:t>
      </w:r>
    </w:p>
    <w:p w14:paraId="0C3D5818">
      <w:pPr>
        <w:numPr>
          <w:ilvl w:val="0"/>
          <w:numId w:val="0"/>
        </w:numPr>
        <w:ind w:left="420" w:leftChars="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无障碍信息访问：通过与智能手机的蓝牙连接，用户可以听取语音朗读的信息内容，例如阅读短信或接听电话，增强了信息获取能力。</w:t>
      </w:r>
    </w:p>
    <w:p w14:paraId="03B0B80C">
      <w:pPr>
        <w:numPr>
          <w:ilvl w:val="0"/>
          <w:numId w:val="0"/>
        </w:numPr>
        <w:ind w:left="420" w:leftChars="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可更新系统：智能导盲杖通常配备有可升级的软件系统，可以定期推送新的功能或优化已有功能，保持设备的现代性和实用性。</w:t>
      </w:r>
    </w:p>
    <w:p w14:paraId="5A115C8D">
      <w:pPr>
        <w:numPr>
          <w:ilvl w:val="0"/>
          <w:numId w:val="0"/>
        </w:numPr>
        <w:ind w:left="420" w:leftChars="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优化结构和材料：智能导盲杖在设计上考虑到了使用者的手感舒适度，经常采用防滑材质，确保长时间握持也不会感到不便。在材质的选择上，我们采用了高强度、轻质的材料，保证了导盲杖的耐用性</w:t>
      </w:r>
    </w:p>
    <w:p w14:paraId="0E209EFA">
      <w:pPr>
        <w:numPr>
          <w:ilvl w:val="0"/>
          <w:numId w:val="0"/>
        </w:numPr>
        <w:ind w:left="420" w:leftChars="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低能耗运行：在保障功能多样的同时，设计者们注重低能耗，确保电池寿命更长，减少频繁充电的需求。</w:t>
      </w:r>
    </w:p>
    <w:p w14:paraId="415B16F6">
      <w:pPr>
        <w:numPr>
          <w:ilvl w:val="0"/>
          <w:numId w:val="0"/>
        </w:numPr>
        <w:ind w:left="420" w:leftChars="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社交互动：部分智能导盲杖还具备与周围人士进行社交互动的功能，例如通过内置的扬声器发出提醒声音，避免他人不小心碰撞使用者。</w:t>
      </w:r>
    </w:p>
    <w:p w14:paraId="4851C08B">
      <w:pPr>
        <w:numPr>
          <w:ilvl w:val="0"/>
          <w:numId w:val="0"/>
        </w:numPr>
        <w:ind w:left="420" w:leftChars="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视障者社群支持：提供接入特定视障者社群或支持网络的功能，便于用户分享使用体验，获得必要的帮助和信息。</w:t>
      </w:r>
    </w:p>
    <w:p w14:paraId="14E16C51">
      <w:pPr>
        <w:numPr>
          <w:ilvl w:val="0"/>
          <w:numId w:val="0"/>
        </w:numPr>
        <w:ind w:left="420" w:leftChars="0"/>
        <w:rPr>
          <w:rFonts w:hint="eastAsia" w:ascii="宋体" w:hAnsi="宋体" w:eastAsia="宋体" w:cs="宋体"/>
          <w:sz w:val="24"/>
          <w:szCs w:val="24"/>
        </w:rPr>
      </w:pPr>
      <w:r>
        <w:rPr>
          <w:rFonts w:hint="eastAsia" w:ascii="宋体" w:hAnsi="宋体" w:cs="宋体"/>
          <w:sz w:val="24"/>
          <w:szCs w:val="24"/>
          <w:lang w:val="en-US" w:eastAsia="zh-CN"/>
        </w:rPr>
        <w:t>2.6应用领域</w:t>
      </w:r>
    </w:p>
    <w:p w14:paraId="02CFA9AD">
      <w:pPr>
        <w:ind w:left="0" w:firstLine="426"/>
        <w:outlineLvl w:val="2"/>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视力障碍人群：</w:t>
      </w:r>
    </w:p>
    <w:p w14:paraId="78D322E5">
      <w:pPr>
        <w:ind w:left="0" w:firstLine="426"/>
        <w:rPr>
          <w:rFonts w:hint="eastAsia" w:ascii="宋体" w:hAnsi="宋体" w:eastAsia="宋体" w:cs="宋体"/>
          <w:sz w:val="24"/>
          <w:szCs w:val="24"/>
        </w:rPr>
      </w:pPr>
      <w:r>
        <w:rPr>
          <w:rFonts w:hint="eastAsia" w:ascii="宋体" w:hAnsi="宋体" w:eastAsia="宋体" w:cs="宋体"/>
          <w:sz w:val="24"/>
          <w:szCs w:val="24"/>
        </w:rPr>
        <w:t>智能导盲杖可以帮助视力障碍者更好地感知周围环境,提高他们的出行安全性和独立性。通过实时监测和语音交互,导盲杖可以为用户提供有关道路、障碍物、行人等信息,避免用户在行走过程中发生意外。</w:t>
      </w:r>
    </w:p>
    <w:p w14:paraId="2276DBB6">
      <w:pPr>
        <w:outlineLvl w:val="2"/>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老年人群:</w:t>
      </w:r>
    </w:p>
    <w:p w14:paraId="3FA019DF">
      <w:pPr>
        <w:ind w:left="0" w:firstLine="426"/>
        <w:rPr>
          <w:rFonts w:hint="eastAsia" w:ascii="宋体" w:hAnsi="宋体" w:eastAsia="宋体" w:cs="宋体"/>
          <w:sz w:val="24"/>
          <w:szCs w:val="24"/>
        </w:rPr>
      </w:pPr>
      <w:r>
        <w:rPr>
          <w:rFonts w:hint="eastAsia" w:ascii="宋体" w:hAnsi="宋体" w:eastAsia="宋体" w:cs="宋体"/>
          <w:sz w:val="24"/>
          <w:szCs w:val="24"/>
        </w:rPr>
        <w:t>随着年龄的增长,老年人的视力可能逐渐下降，智能导盲杖可以作为一种辅助工具,帮助他们更好地适应环境,降低行走风险。</w:t>
      </w:r>
    </w:p>
    <w:p w14:paraId="474F5827">
      <w:pPr>
        <w:ind w:left="0" w:firstLine="426"/>
        <w:outlineLvl w:val="2"/>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户外探险爱好者:</w:t>
      </w:r>
    </w:p>
    <w:p w14:paraId="32A6327A">
      <w:pPr>
        <w:ind w:left="0" w:firstLine="426"/>
        <w:rPr>
          <w:rFonts w:hint="eastAsia" w:ascii="宋体" w:hAnsi="宋体" w:eastAsia="宋体" w:cs="宋体"/>
          <w:sz w:val="24"/>
          <w:szCs w:val="24"/>
        </w:rPr>
      </w:pPr>
      <w:r>
        <w:rPr>
          <w:rFonts w:hint="eastAsia" w:ascii="宋体" w:hAnsi="宋体" w:eastAsia="宋体" w:cs="宋体"/>
          <w:sz w:val="24"/>
          <w:szCs w:val="24"/>
        </w:rPr>
        <w:t>智能导盲杖可以为户外探险爱好者提供实时环境信息，如道路状地形起伏等,帮助他们更好地规划行确保安全。</w:t>
      </w:r>
    </w:p>
    <w:p w14:paraId="32386EC2">
      <w:pPr>
        <w:ind w:left="0" w:firstLine="426"/>
        <w:outlineLvl w:val="2"/>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盲人教育:</w:t>
      </w:r>
    </w:p>
    <w:p w14:paraId="269CC6B1">
      <w:pPr>
        <w:ind w:left="0" w:firstLine="426"/>
        <w:rPr>
          <w:rFonts w:hint="eastAsia" w:ascii="宋体" w:hAnsi="宋体" w:eastAsia="宋体" w:cs="宋体"/>
          <w:sz w:val="24"/>
          <w:szCs w:val="24"/>
        </w:rPr>
      </w:pPr>
      <w:r>
        <w:rPr>
          <w:rFonts w:hint="eastAsia" w:ascii="宋体" w:hAnsi="宋体" w:eastAsia="宋体" w:cs="宋体"/>
          <w:sz w:val="24"/>
          <w:szCs w:val="24"/>
        </w:rPr>
        <w:t>智能导盲杖可以作为盲人教育领域的辅助教学工具,帮助盲人学生更好地感知世界,提高他们的生活技能。</w:t>
      </w:r>
    </w:p>
    <w:p w14:paraId="6AE19231">
      <w:pPr>
        <w:ind w:left="0" w:firstLine="426"/>
        <w:outlineLvl w:val="2"/>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残疾人康复训练：</w:t>
      </w:r>
    </w:p>
    <w:p w14:paraId="57C742EF">
      <w:pPr>
        <w:ind w:left="0" w:firstLine="426"/>
        <w:rPr>
          <w:rFonts w:hint="eastAsia" w:ascii="宋体" w:hAnsi="宋体" w:eastAsia="宋体" w:cs="宋体"/>
          <w:sz w:val="24"/>
          <w:szCs w:val="24"/>
        </w:rPr>
      </w:pPr>
      <w:r>
        <w:rPr>
          <w:rFonts w:hint="eastAsia" w:ascii="宋体" w:hAnsi="宋体" w:eastAsia="宋体" w:cs="宋体"/>
          <w:sz w:val="24"/>
          <w:szCs w:val="24"/>
        </w:rPr>
        <w:t>智能导盲杖可用于残疾人康复训练，帮助他们恢复行走能力,提高生活质量。</w:t>
      </w:r>
    </w:p>
    <w:p w14:paraId="098CC645">
      <w:pPr>
        <w:ind w:left="0" w:firstLine="426"/>
        <w:outlineLvl w:val="2"/>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公共场所:</w:t>
      </w:r>
    </w:p>
    <w:p w14:paraId="708364D8">
      <w:pPr>
        <w:ind w:left="0" w:firstLine="426"/>
        <w:rPr>
          <w:rFonts w:hint="eastAsia" w:ascii="宋体" w:hAnsi="宋体" w:eastAsia="宋体" w:cs="宋体"/>
          <w:sz w:val="24"/>
          <w:szCs w:val="24"/>
        </w:rPr>
      </w:pPr>
      <w:r>
        <w:rPr>
          <w:rFonts w:hint="eastAsia" w:ascii="宋体" w:hAnsi="宋体" w:eastAsia="宋体" w:cs="宋体"/>
          <w:sz w:val="24"/>
          <w:szCs w:val="24"/>
        </w:rPr>
        <w:t>智能导盲杖可用于公共场所，如公园、商场、医院等,为视力障碍者提供便利。</w:t>
      </w:r>
    </w:p>
    <w:p w14:paraId="61909BAD">
      <w:pPr>
        <w:ind w:left="0" w:firstLine="426"/>
        <w:outlineLvl w:val="2"/>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旅游行业：</w:t>
      </w:r>
    </w:p>
    <w:p w14:paraId="1A0B285F">
      <w:pPr>
        <w:ind w:left="0" w:firstLine="426"/>
        <w:rPr>
          <w:rFonts w:hint="eastAsia" w:ascii="宋体" w:hAnsi="宋体" w:eastAsia="宋体" w:cs="宋体"/>
          <w:sz w:val="24"/>
          <w:szCs w:val="24"/>
        </w:rPr>
      </w:pPr>
      <w:r>
        <w:rPr>
          <w:rFonts w:hint="eastAsia" w:ascii="宋体" w:hAnsi="宋体" w:eastAsia="宋体" w:cs="宋体"/>
          <w:sz w:val="24"/>
          <w:szCs w:val="24"/>
        </w:rPr>
        <w:t>旅游行业可利用智能导盲杖为视力障碍游客提供导游服务,帮助他们更好地了解旅游景点及相关文化。</w:t>
      </w:r>
    </w:p>
    <w:p w14:paraId="705148B7">
      <w:pPr>
        <w:ind w:left="0" w:firstLine="426"/>
        <w:outlineLvl w:val="2"/>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智能家居:</w:t>
      </w:r>
    </w:p>
    <w:p w14:paraId="26927A82">
      <w:pPr>
        <w:ind w:left="0" w:firstLine="426"/>
        <w:rPr>
          <w:rFonts w:hint="eastAsia" w:ascii="宋体" w:hAnsi="宋体" w:eastAsia="宋体" w:cs="宋体"/>
          <w:sz w:val="24"/>
          <w:szCs w:val="24"/>
        </w:rPr>
      </w:pPr>
      <w:r>
        <w:rPr>
          <w:rFonts w:hint="eastAsia" w:ascii="宋体" w:hAnsi="宋体" w:eastAsia="宋体" w:cs="宋体"/>
          <w:sz w:val="24"/>
          <w:szCs w:val="24"/>
        </w:rPr>
        <w:t>智能导盲杖可与智能家居设备相结合,为视力障碍者提供更加便捷的居家生活体验。</w:t>
      </w:r>
    </w:p>
    <w:p w14:paraId="44ED25C4">
      <w:pPr>
        <w:tabs>
          <w:tab w:val="left" w:pos="426"/>
        </w:tabs>
        <w:rPr>
          <w:rFonts w:hint="eastAsia" w:ascii="宋体" w:hAnsi="宋体" w:eastAsia="宋体" w:cs="宋体"/>
          <w:sz w:val="24"/>
          <w:szCs w:val="24"/>
        </w:rPr>
      </w:pPr>
      <w:r>
        <w:rPr>
          <w:rFonts w:hint="eastAsia" w:ascii="宋体" w:hAnsi="宋体" w:eastAsia="宋体" w:cs="宋体"/>
          <w:sz w:val="24"/>
          <w:szCs w:val="24"/>
        </w:rPr>
        <w:t>总结：</w:t>
      </w:r>
    </w:p>
    <w:p w14:paraId="01C1B51A">
      <w:pPr>
        <w:tabs>
          <w:tab w:val="left" w:pos="426"/>
        </w:tabs>
        <w:rPr>
          <w:rFonts w:hint="eastAsia" w:ascii="宋体" w:hAnsi="宋体" w:eastAsia="宋体" w:cs="宋体"/>
          <w:b/>
          <w:bCs/>
          <w:sz w:val="24"/>
          <w:szCs w:val="24"/>
          <w:lang w:val="en-US" w:eastAsia="zh-CN"/>
        </w:rPr>
      </w:pPr>
      <w:r>
        <w:rPr>
          <w:rFonts w:hint="eastAsia" w:ascii="宋体" w:hAnsi="宋体" w:eastAsia="宋体" w:cs="宋体"/>
          <w:sz w:val="24"/>
          <w:szCs w:val="24"/>
        </w:rPr>
        <w:t>智能导盲杖项目的研发方向旨在通过最新的科技和传感器，提高视障人士的生活质量和安全性。我们将致力于提高各个模块的精度、稳定性和可靠性，以便为视障人士提供最好的导航和安全解决方案。</w:t>
      </w:r>
      <w:bookmarkEnd w:id="32"/>
      <w:bookmarkEnd w:id="33"/>
      <w:bookmarkEnd w:id="34"/>
      <w:bookmarkEnd w:id="35"/>
    </w:p>
    <w:p w14:paraId="7F0889A5">
      <w:pPr>
        <w:ind w:left="0" w:leftChars="0" w:firstLine="3373" w:firstLineChars="1200"/>
        <w:jc w:val="both"/>
        <w:outlineLvl w:val="0"/>
        <w:rPr>
          <w:rFonts w:ascii="Arial"/>
          <w:sz w:val="21"/>
        </w:rPr>
      </w:pPr>
      <w:bookmarkStart w:id="36" w:name="_Toc29914"/>
      <w:bookmarkStart w:id="37" w:name="_Toc30165"/>
      <w:bookmarkStart w:id="38" w:name="_Toc24023"/>
      <w:bookmarkStart w:id="39" w:name="_Toc27000"/>
      <w:r>
        <w:rPr>
          <w:rFonts w:hint="eastAsia" w:ascii="宋体" w:hAnsi="宋体" w:eastAsia="宋体" w:cs="宋体"/>
          <w:b/>
          <w:bCs/>
          <w:sz w:val="28"/>
          <w:szCs w:val="28"/>
          <w:lang w:val="en-US" w:eastAsia="zh-CN"/>
        </w:rPr>
        <w:t>四</w:t>
      </w:r>
      <w:r>
        <w:rPr>
          <w:rFonts w:ascii="宋体" w:hAnsi="宋体" w:eastAsia="宋体" w:cs="宋体"/>
          <w:b/>
          <w:bCs/>
          <w:sz w:val="28"/>
          <w:szCs w:val="28"/>
        </w:rPr>
        <w:t>、</w:t>
      </w:r>
      <w:r>
        <w:rPr>
          <w:rFonts w:hint="eastAsia" w:ascii="宋体" w:hAnsi="宋体" w:eastAsia="宋体" w:cs="宋体"/>
          <w:b/>
          <w:bCs/>
          <w:sz w:val="28"/>
          <w:szCs w:val="28"/>
          <w:lang w:val="en-US" w:eastAsia="zh-CN"/>
        </w:rPr>
        <w:t>市场营销</w:t>
      </w:r>
      <w:bookmarkEnd w:id="36"/>
      <w:bookmarkEnd w:id="37"/>
      <w:bookmarkEnd w:id="38"/>
      <w:bookmarkEnd w:id="39"/>
    </w:p>
    <w:p w14:paraId="3527DD1B">
      <w:pPr>
        <w:pStyle w:val="6"/>
        <w:spacing w:before="117" w:line="220" w:lineRule="auto"/>
        <w:ind w:left="41"/>
        <w:outlineLvl w:val="1"/>
        <w:rPr>
          <w:rFonts w:hint="eastAsia" w:ascii="宋体" w:hAnsi="宋体" w:eastAsia="宋体" w:cs="宋体"/>
          <w:sz w:val="24"/>
          <w:szCs w:val="24"/>
        </w:rPr>
      </w:pPr>
      <w:bookmarkStart w:id="40" w:name="_Toc2138"/>
      <w:bookmarkStart w:id="41" w:name="_Toc26442"/>
      <w:bookmarkStart w:id="42" w:name="_Toc13780"/>
      <w:bookmarkStart w:id="43" w:name="_Toc3315"/>
      <w:r>
        <w:rPr>
          <w:rFonts w:hint="eastAsia" w:ascii="宋体" w:hAnsi="宋体" w:eastAsia="宋体" w:cs="宋体"/>
          <w:kern w:val="0"/>
          <w:sz w:val="24"/>
          <w:szCs w:val="24"/>
          <w:lang w:val="en-US" w:eastAsia="zh-CN"/>
        </w:rPr>
        <w:t>4.1</w:t>
      </w:r>
      <w:bookmarkEnd w:id="40"/>
      <w:r>
        <w:rPr>
          <w:rFonts w:hint="eastAsia" w:cs="宋体"/>
          <w:kern w:val="0"/>
          <w:sz w:val="24"/>
          <w:szCs w:val="24"/>
          <w:lang w:val="en-US" w:eastAsia="zh-CN"/>
        </w:rPr>
        <w:t xml:space="preserve"> 营销目标</w:t>
      </w:r>
      <w:bookmarkEnd w:id="41"/>
      <w:bookmarkEnd w:id="42"/>
      <w:bookmarkEnd w:id="43"/>
      <w:r>
        <w:rPr>
          <w:rFonts w:hint="eastAsia" w:ascii="宋体" w:hAnsi="宋体" w:eastAsia="宋体" w:cs="宋体"/>
          <w:spacing w:val="942"/>
          <w:kern w:val="0"/>
          <w:sz w:val="24"/>
          <w:szCs w:val="24"/>
          <w:fitText w:val="2124" w:id="407516675"/>
          <w:lang w:val="en-US" w:eastAsia="zh-CN"/>
        </w:rPr>
        <w:t xml:space="preserve"> </w:t>
      </w:r>
      <w:r>
        <w:rPr>
          <w:rFonts w:hint="eastAsia" w:ascii="宋体" w:hAnsi="宋体" w:eastAsia="宋体" w:cs="宋体"/>
          <w:spacing w:val="0"/>
          <w:kern w:val="0"/>
          <w:sz w:val="24"/>
          <w:szCs w:val="24"/>
          <w:fitText w:val="2124" w:id="407516675"/>
          <w:lang w:val="en-US" w:eastAsia="zh-CN"/>
        </w:rPr>
        <w:t xml:space="preserve"> </w:t>
      </w:r>
    </w:p>
    <w:p w14:paraId="576591C2">
      <w:pPr>
        <w:pStyle w:val="6"/>
        <w:spacing w:before="78" w:line="360" w:lineRule="auto"/>
        <w:ind w:left="38" w:right="76" w:firstLine="478"/>
        <w:jc w:val="both"/>
        <w:rPr>
          <w:rFonts w:hint="eastAsia" w:ascii="宋体" w:hAnsi="宋体" w:eastAsia="宋体" w:cs="宋体"/>
          <w:sz w:val="24"/>
          <w:szCs w:val="24"/>
        </w:rPr>
      </w:pPr>
      <w:r>
        <w:rPr>
          <w:rFonts w:hint="eastAsia" w:ascii="宋体" w:hAnsi="宋体" w:eastAsia="宋体" w:cs="宋体"/>
          <w:w w:val="100"/>
          <w:sz w:val="24"/>
          <w:szCs w:val="24"/>
        </w:rPr>
        <w:t xml:space="preserve"> 随着社会的发展，传统的导盲杖已经远远不能满足盲人的雏形需要</w:t>
      </w:r>
      <w:r>
        <w:rPr>
          <w:rFonts w:hint="eastAsia" w:cs="宋体"/>
          <w:w w:val="100"/>
          <w:sz w:val="24"/>
          <w:szCs w:val="24"/>
          <w:lang w:eastAsia="zh-CN"/>
        </w:rPr>
        <w:t>，</w:t>
      </w:r>
      <w:r>
        <w:rPr>
          <w:rFonts w:hint="eastAsia" w:cs="宋体"/>
          <w:w w:val="100"/>
          <w:sz w:val="24"/>
          <w:szCs w:val="24"/>
          <w:lang w:val="en-US" w:eastAsia="zh-CN"/>
        </w:rPr>
        <w:t>本公司旨在</w:t>
      </w:r>
      <w:r>
        <w:rPr>
          <w:rFonts w:hint="eastAsia" w:ascii="宋体" w:hAnsi="宋体" w:eastAsia="宋体" w:cs="宋体"/>
          <w:w w:val="100"/>
          <w:sz w:val="24"/>
          <w:szCs w:val="24"/>
        </w:rPr>
        <w:t>设计</w:t>
      </w:r>
      <w:r>
        <w:rPr>
          <w:rFonts w:hint="eastAsia" w:cs="宋体"/>
          <w:w w:val="100"/>
          <w:sz w:val="24"/>
          <w:szCs w:val="24"/>
          <w:lang w:val="en-US" w:eastAsia="zh-CN"/>
        </w:rPr>
        <w:t>一款智能</w:t>
      </w:r>
      <w:r>
        <w:rPr>
          <w:rFonts w:hint="eastAsia" w:ascii="宋体" w:hAnsi="宋体" w:eastAsia="宋体" w:cs="宋体"/>
          <w:w w:val="100"/>
          <w:sz w:val="24"/>
          <w:szCs w:val="24"/>
        </w:rPr>
        <w:t xml:space="preserve">导盲杖可以帮助盲人在无他人帮助的情况下感知周围环境并且能够自己行走，帮助盲人安全出行，有助于盲人回归社会。 我们设计的智能导盲杖可以实现前方障碍物自动报警或手柄震动报警功能，语音指示方向功能，语音指示当前时间功能，夜间警示路人功能，家人可以GPS定位盲人功能。导盲杖使用方便，实用性强，是盲人出行的好助手。 </w:t>
      </w:r>
      <w:r>
        <w:rPr>
          <w:rFonts w:hint="eastAsia" w:ascii="宋体" w:hAnsi="宋体" w:eastAsia="宋体" w:cs="宋体"/>
          <w:spacing w:val="10"/>
          <w:w w:val="100"/>
          <w:sz w:val="24"/>
          <w:szCs w:val="24"/>
          <w:lang w:val="en-US" w:eastAsia="zh-CN"/>
        </w:rPr>
        <w:t>导盲杖</w:t>
      </w:r>
      <w:r>
        <w:rPr>
          <w:rFonts w:hint="eastAsia" w:ascii="宋体" w:hAnsi="宋体" w:eastAsia="宋体" w:cs="宋体"/>
          <w:spacing w:val="-7"/>
          <w:w w:val="100"/>
          <w:sz w:val="24"/>
          <w:szCs w:val="24"/>
        </w:rPr>
        <w:t>在</w:t>
      </w:r>
      <w:r>
        <w:rPr>
          <w:rFonts w:hint="eastAsia" w:ascii="宋体" w:hAnsi="宋体" w:eastAsia="宋体" w:cs="宋体"/>
          <w:spacing w:val="-7"/>
          <w:w w:val="100"/>
          <w:sz w:val="24"/>
          <w:szCs w:val="24"/>
          <w:lang w:val="en-US" w:eastAsia="zh-CN"/>
        </w:rPr>
        <w:t>盲人</w:t>
      </w:r>
      <w:r>
        <w:rPr>
          <w:rFonts w:hint="eastAsia" w:ascii="宋体" w:hAnsi="宋体" w:eastAsia="宋体" w:cs="宋体"/>
          <w:spacing w:val="-45"/>
          <w:w w:val="100"/>
          <w:sz w:val="24"/>
          <w:szCs w:val="24"/>
        </w:rPr>
        <w:t xml:space="preserve"> </w:t>
      </w:r>
      <w:r>
        <w:rPr>
          <w:rFonts w:hint="eastAsia" w:ascii="宋体" w:hAnsi="宋体" w:eastAsia="宋体" w:cs="宋体"/>
          <w:spacing w:val="-45"/>
          <w:w w:val="100"/>
          <w:sz w:val="24"/>
          <w:szCs w:val="24"/>
          <w:lang w:val="en-US" w:eastAsia="zh-CN"/>
        </w:rPr>
        <w:t xml:space="preserve">出  行  </w:t>
      </w:r>
      <w:r>
        <w:rPr>
          <w:rFonts w:hint="eastAsia" w:ascii="宋体" w:hAnsi="宋体" w:eastAsia="宋体" w:cs="宋体"/>
          <w:spacing w:val="-7"/>
          <w:w w:val="100"/>
          <w:sz w:val="24"/>
          <w:szCs w:val="24"/>
        </w:rPr>
        <w:t>过程中起重要作用，消费者注</w:t>
      </w:r>
      <w:r>
        <w:rPr>
          <w:rFonts w:hint="eastAsia" w:ascii="宋体" w:hAnsi="宋体" w:eastAsia="宋体" w:cs="宋体"/>
          <w:spacing w:val="-1"/>
          <w:w w:val="100"/>
          <w:sz w:val="24"/>
          <w:szCs w:val="24"/>
        </w:rPr>
        <w:t>重于</w:t>
      </w:r>
      <w:r>
        <w:rPr>
          <w:rFonts w:hint="eastAsia" w:ascii="宋体" w:hAnsi="宋体" w:eastAsia="宋体" w:cs="宋体"/>
          <w:spacing w:val="-26"/>
          <w:w w:val="100"/>
          <w:sz w:val="24"/>
          <w:szCs w:val="24"/>
          <w:lang w:val="en-US" w:eastAsia="zh-CN"/>
        </w:rPr>
        <w:t>导盲杖</w:t>
      </w:r>
      <w:r>
        <w:rPr>
          <w:rFonts w:hint="eastAsia" w:ascii="宋体" w:hAnsi="宋体" w:eastAsia="宋体" w:cs="宋体"/>
          <w:spacing w:val="-1"/>
          <w:w w:val="100"/>
          <w:sz w:val="24"/>
          <w:szCs w:val="24"/>
        </w:rPr>
        <w:t>在相关领域的质量保障及售后服务情况，</w:t>
      </w:r>
      <w:r>
        <w:rPr>
          <w:rFonts w:hint="eastAsia" w:ascii="宋体" w:hAnsi="宋体" w:eastAsia="宋体" w:cs="宋体"/>
          <w:spacing w:val="-2"/>
          <w:w w:val="100"/>
          <w:sz w:val="24"/>
          <w:szCs w:val="24"/>
        </w:rPr>
        <w:t>我们把卓越的质</w:t>
      </w:r>
      <w:r>
        <w:rPr>
          <w:rFonts w:hint="eastAsia" w:ascii="宋体" w:hAnsi="宋体" w:eastAsia="宋体" w:cs="宋体"/>
          <w:spacing w:val="-3"/>
          <w:w w:val="100"/>
          <w:sz w:val="24"/>
          <w:szCs w:val="24"/>
        </w:rPr>
        <w:t>量和优质的服务作为产品定位的关键。</w:t>
      </w:r>
      <w:r>
        <w:rPr>
          <w:rFonts w:hint="eastAsia" w:ascii="宋体" w:hAnsi="宋体" w:eastAsia="宋体" w:cs="宋体"/>
          <w:spacing w:val="-3"/>
          <w:w w:val="100"/>
          <w:sz w:val="24"/>
          <w:szCs w:val="24"/>
          <w:lang w:val="en-US" w:eastAsia="zh-CN"/>
        </w:rPr>
        <w:t>当然</w:t>
      </w:r>
      <w:r>
        <w:rPr>
          <w:rFonts w:hint="eastAsia" w:ascii="宋体" w:hAnsi="宋体" w:eastAsia="宋体" w:cs="宋体"/>
          <w:w w:val="100"/>
          <w:sz w:val="24"/>
          <w:szCs w:val="24"/>
        </w:rPr>
        <w:t>不同的视障人士可能有不同的需求和偏好，因此，</w:t>
      </w:r>
      <w:r>
        <w:rPr>
          <w:rFonts w:hint="eastAsia" w:ascii="宋体" w:hAnsi="宋体" w:eastAsia="宋体" w:cs="宋体"/>
          <w:w w:val="100"/>
          <w:sz w:val="24"/>
          <w:szCs w:val="24"/>
          <w:lang w:val="en-US" w:eastAsia="zh-CN"/>
        </w:rPr>
        <w:t>我们还为一些顾客</w:t>
      </w:r>
      <w:r>
        <w:rPr>
          <w:rFonts w:hint="eastAsia" w:ascii="宋体" w:hAnsi="宋体" w:eastAsia="宋体" w:cs="宋体"/>
          <w:w w:val="100"/>
          <w:sz w:val="24"/>
          <w:szCs w:val="24"/>
        </w:rPr>
        <w:t>可以提供一定程度的</w:t>
      </w:r>
      <w:r>
        <w:rPr>
          <w:rFonts w:hint="eastAsia" w:ascii="宋体" w:hAnsi="宋体" w:eastAsia="宋体" w:cs="宋体"/>
          <w:w w:val="100"/>
          <w:sz w:val="24"/>
          <w:szCs w:val="24"/>
          <w:lang w:val="en-US" w:eastAsia="zh-CN"/>
        </w:rPr>
        <w:t>导盲杖</w:t>
      </w:r>
      <w:r>
        <w:rPr>
          <w:rFonts w:hint="eastAsia" w:ascii="宋体" w:hAnsi="宋体" w:eastAsia="宋体" w:cs="宋体"/>
          <w:w w:val="100"/>
          <w:sz w:val="24"/>
          <w:szCs w:val="24"/>
        </w:rPr>
        <w:t>个性化定制，如颜色选择、配件搭配等，以满足用户的个性需求</w:t>
      </w:r>
      <w:r>
        <w:rPr>
          <w:rFonts w:hint="eastAsia" w:ascii="宋体" w:hAnsi="宋体" w:eastAsia="宋体" w:cs="宋体"/>
          <w:w w:val="100"/>
          <w:sz w:val="24"/>
          <w:szCs w:val="24"/>
          <w:lang w:eastAsia="zh-CN"/>
        </w:rPr>
        <w:t>，</w:t>
      </w:r>
      <w:r>
        <w:rPr>
          <w:rFonts w:hint="eastAsia" w:ascii="宋体" w:hAnsi="宋体" w:eastAsia="宋体" w:cs="宋体"/>
          <w:w w:val="100"/>
          <w:sz w:val="24"/>
          <w:szCs w:val="24"/>
        </w:rPr>
        <w:t>传递出对视障人士关爱和支持的信息，</w:t>
      </w:r>
      <w:r>
        <w:rPr>
          <w:rFonts w:ascii="宋体" w:hAnsi="宋体" w:eastAsia="宋体" w:cs="宋体"/>
          <w:sz w:val="24"/>
          <w:szCs w:val="24"/>
        </w:rPr>
        <w:t>同时引起社会关注和支持，推动无障碍环境建设和包容社会的发展</w:t>
      </w:r>
      <w:r>
        <w:rPr>
          <w:rFonts w:hint="eastAsia" w:ascii="宋体" w:hAnsi="宋体" w:eastAsia="宋体" w:cs="宋体"/>
          <w:sz w:val="24"/>
          <w:szCs w:val="24"/>
          <w:lang w:eastAsia="zh-CN"/>
        </w:rPr>
        <w:t>，</w:t>
      </w:r>
      <w:r>
        <w:rPr>
          <w:rFonts w:hint="eastAsia" w:ascii="宋体" w:hAnsi="宋体" w:eastAsia="宋体" w:cs="宋体"/>
          <w:w w:val="100"/>
          <w:sz w:val="24"/>
          <w:szCs w:val="24"/>
        </w:rPr>
        <w:t>提升</w:t>
      </w:r>
      <w:r>
        <w:rPr>
          <w:rFonts w:hint="eastAsia" w:ascii="宋体" w:hAnsi="宋体" w:eastAsia="宋体" w:cs="宋体"/>
          <w:w w:val="100"/>
          <w:sz w:val="24"/>
          <w:szCs w:val="24"/>
          <w:lang w:val="en-US" w:eastAsia="zh-CN"/>
        </w:rPr>
        <w:t>我们</w:t>
      </w:r>
      <w:r>
        <w:rPr>
          <w:rFonts w:hint="eastAsia" w:ascii="宋体" w:hAnsi="宋体" w:eastAsia="宋体" w:cs="宋体"/>
          <w:w w:val="100"/>
          <w:sz w:val="24"/>
          <w:szCs w:val="24"/>
        </w:rPr>
        <w:t>品牌的美誉度</w:t>
      </w:r>
      <w:r>
        <w:rPr>
          <w:rFonts w:hint="eastAsia" w:cs="宋体"/>
          <w:w w:val="100"/>
          <w:sz w:val="24"/>
          <w:szCs w:val="24"/>
          <w:lang w:eastAsia="zh-CN"/>
        </w:rPr>
        <w:t>，</w:t>
      </w:r>
      <w:r>
        <w:rPr>
          <w:rFonts w:ascii="宋体" w:hAnsi="宋体" w:eastAsia="宋体" w:cs="宋体"/>
          <w:sz w:val="24"/>
          <w:szCs w:val="24"/>
        </w:rPr>
        <w:t>从而提升产品知名度和市场占有率</w:t>
      </w:r>
      <w:r>
        <w:rPr>
          <w:rFonts w:hint="eastAsia" w:ascii="宋体" w:hAnsi="宋体" w:eastAsia="宋体" w:cs="宋体"/>
          <w:w w:val="100"/>
          <w:sz w:val="24"/>
          <w:szCs w:val="24"/>
          <w:lang w:eastAsia="zh-CN"/>
        </w:rPr>
        <w:t>。</w:t>
      </w:r>
    </w:p>
    <w:p w14:paraId="0310CC3C">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480" w:lineRule="exact"/>
        <w:textAlignment w:val="auto"/>
        <w:outlineLvl w:val="1"/>
        <w:rPr>
          <w:rFonts w:hint="eastAsia" w:ascii="宋体" w:hAnsi="宋体" w:eastAsia="宋体" w:cs="宋体"/>
          <w:b/>
          <w:bCs/>
          <w:sz w:val="24"/>
          <w:szCs w:val="24"/>
          <w:lang w:val="en-US" w:eastAsia="zh-CN"/>
        </w:rPr>
      </w:pPr>
      <w:bookmarkStart w:id="44" w:name="_Toc29169"/>
      <w:bookmarkStart w:id="45" w:name="_Toc5674"/>
      <w:bookmarkStart w:id="46" w:name="_Toc24576"/>
      <w:bookmarkStart w:id="47" w:name="_Toc10177"/>
      <w:r>
        <w:rPr>
          <w:rFonts w:hint="eastAsia" w:ascii="宋体" w:hAnsi="宋体" w:eastAsia="宋体" w:cs="宋体"/>
          <w:b/>
          <w:bCs/>
          <w:sz w:val="24"/>
          <w:szCs w:val="24"/>
          <w:lang w:val="en-US" w:eastAsia="zh-CN"/>
        </w:rPr>
        <w:t>4.2 产品策略</w:t>
      </w:r>
      <w:bookmarkEnd w:id="44"/>
      <w:bookmarkEnd w:id="45"/>
      <w:bookmarkEnd w:id="46"/>
      <w:bookmarkEnd w:id="47"/>
    </w:p>
    <w:p w14:paraId="714E0AC2">
      <w:pPr>
        <w:pStyle w:val="6"/>
        <w:bidi w:val="0"/>
        <w:outlineLvl w:val="2"/>
        <w:rPr>
          <w:rFonts w:hint="eastAsia" w:ascii="宋体" w:hAnsi="宋体" w:eastAsia="宋体" w:cs="宋体"/>
          <w:sz w:val="24"/>
          <w:szCs w:val="24"/>
        </w:rPr>
      </w:pPr>
      <w:bookmarkStart w:id="48" w:name="_Toc23146"/>
      <w:bookmarkStart w:id="49" w:name="_Toc19465"/>
      <w:bookmarkStart w:id="50" w:name="_Toc24958"/>
      <w:bookmarkStart w:id="51" w:name="_Toc11125"/>
      <w:r>
        <w:rPr>
          <w:rFonts w:hint="eastAsia"/>
          <w:sz w:val="24"/>
          <w:szCs w:val="24"/>
        </w:rPr>
        <w:t>4.2.1 市场细分(Segmentati</w:t>
      </w:r>
      <w:r>
        <w:rPr>
          <w:rFonts w:hint="eastAsia"/>
        </w:rPr>
        <w:t>on)</w:t>
      </w:r>
      <w:bookmarkEnd w:id="48"/>
      <w:bookmarkEnd w:id="49"/>
      <w:bookmarkEnd w:id="50"/>
      <w:bookmarkEnd w:id="51"/>
    </w:p>
    <w:p w14:paraId="70A83F16">
      <w:pPr>
        <w:pStyle w:val="6"/>
        <w:bidi w:val="0"/>
        <w:rPr>
          <w:rFonts w:hint="eastAsia"/>
          <w:sz w:val="24"/>
          <w:szCs w:val="24"/>
        </w:rPr>
      </w:pPr>
      <w:r>
        <w:rPr>
          <w:rFonts w:hint="eastAsia"/>
          <w:sz w:val="24"/>
          <w:szCs w:val="24"/>
        </w:rPr>
        <w:t>（1）</w:t>
      </w:r>
      <w:r>
        <w:rPr>
          <w:rFonts w:hint="eastAsia"/>
          <w:sz w:val="24"/>
          <w:szCs w:val="24"/>
          <w:lang w:val="en-US" w:eastAsia="zh-CN"/>
        </w:rPr>
        <w:t>视障程度</w:t>
      </w:r>
      <w:r>
        <w:rPr>
          <w:rFonts w:hint="eastAsia"/>
          <w:sz w:val="24"/>
          <w:szCs w:val="24"/>
        </w:rPr>
        <w:t>市场细分：</w:t>
      </w:r>
    </w:p>
    <w:p w14:paraId="16E50895">
      <w:pPr>
        <w:pStyle w:val="6"/>
        <w:bidi w:val="0"/>
        <w:rPr>
          <w:rFonts w:hint="eastAsia"/>
          <w:sz w:val="24"/>
          <w:szCs w:val="24"/>
        </w:rPr>
      </w:pPr>
      <w:r>
        <w:rPr>
          <w:rFonts w:hint="eastAsia"/>
          <w:sz w:val="24"/>
          <w:szCs w:val="24"/>
        </w:rPr>
        <w:t>我们的主要市场在国内，公司根据</w:t>
      </w:r>
      <w:r>
        <w:rPr>
          <w:rFonts w:hint="eastAsia"/>
          <w:sz w:val="24"/>
          <w:szCs w:val="24"/>
          <w:lang w:val="en-US" w:eastAsia="zh-CN"/>
        </w:rPr>
        <w:t>顾客视障程度</w:t>
      </w:r>
      <w:r>
        <w:rPr>
          <w:rFonts w:hint="eastAsia"/>
          <w:sz w:val="24"/>
          <w:szCs w:val="24"/>
        </w:rPr>
        <w:t>及公司的发展战略</w:t>
      </w:r>
      <w:r>
        <w:rPr>
          <w:rFonts w:hint="eastAsia"/>
          <w:sz w:val="24"/>
          <w:szCs w:val="24"/>
          <w:lang w:val="en-US" w:eastAsia="zh-CN"/>
        </w:rPr>
        <w:t>细分市场</w:t>
      </w:r>
      <w:r>
        <w:rPr>
          <w:rFonts w:hint="eastAsia"/>
          <w:sz w:val="24"/>
          <w:szCs w:val="24"/>
        </w:rPr>
        <w:t>， 分别是：</w:t>
      </w:r>
      <w:r>
        <w:rPr>
          <w:rFonts w:hint="eastAsia"/>
          <w:sz w:val="24"/>
          <w:szCs w:val="24"/>
          <w:lang w:val="en-US" w:eastAsia="zh-CN"/>
        </w:rPr>
        <w:t>特殊残疾人学校，残疾人协会，视障程度高的小区，老年大学，</w:t>
      </w:r>
      <w:r>
        <w:rPr>
          <w:rFonts w:hint="eastAsia"/>
          <w:sz w:val="24"/>
          <w:szCs w:val="24"/>
        </w:rPr>
        <w:t>最后再慢慢扩展到</w:t>
      </w:r>
      <w:r>
        <w:rPr>
          <w:rFonts w:hint="eastAsia"/>
          <w:sz w:val="24"/>
          <w:szCs w:val="24"/>
          <w:lang w:val="en-US" w:eastAsia="zh-CN"/>
        </w:rPr>
        <w:t>全国各地</w:t>
      </w:r>
      <w:r>
        <w:rPr>
          <w:rFonts w:hint="eastAsia"/>
          <w:sz w:val="24"/>
          <w:szCs w:val="24"/>
        </w:rPr>
        <w:t>。</w:t>
      </w:r>
    </w:p>
    <w:p w14:paraId="721B7905">
      <w:pPr>
        <w:pStyle w:val="6"/>
        <w:bidi w:val="0"/>
        <w:rPr>
          <w:rFonts w:hint="eastAsia"/>
          <w:sz w:val="24"/>
          <w:szCs w:val="24"/>
          <w:lang w:val="en-US" w:eastAsia="zh-CN"/>
        </w:rPr>
      </w:pPr>
      <w:r>
        <w:rPr>
          <w:rFonts w:hint="eastAsia"/>
          <w:sz w:val="24"/>
          <w:szCs w:val="24"/>
          <w:lang w:val="en-US" w:eastAsia="zh-CN"/>
        </w:rPr>
        <w:t>实行产品</w:t>
      </w:r>
      <w:r>
        <w:rPr>
          <w:rFonts w:hint="eastAsia"/>
          <w:sz w:val="24"/>
          <w:szCs w:val="24"/>
        </w:rPr>
        <w:t>期间， 我们</w:t>
      </w:r>
      <w:r>
        <w:rPr>
          <w:rFonts w:hint="eastAsia"/>
          <w:sz w:val="24"/>
          <w:szCs w:val="24"/>
          <w:lang w:val="en-US" w:eastAsia="zh-CN"/>
        </w:rPr>
        <w:t>将</w:t>
      </w:r>
      <w:r>
        <w:rPr>
          <w:rFonts w:hint="eastAsia"/>
          <w:sz w:val="24"/>
          <w:szCs w:val="24"/>
        </w:rPr>
        <w:t>根据公司各个阶段的发展状况</w:t>
      </w:r>
      <w:r>
        <w:rPr>
          <w:rFonts w:hint="eastAsia"/>
          <w:sz w:val="24"/>
          <w:szCs w:val="24"/>
          <w:lang w:val="en-US" w:eastAsia="zh-CN"/>
        </w:rPr>
        <w:t>及顾客需求情况</w:t>
      </w:r>
      <w:r>
        <w:rPr>
          <w:rFonts w:hint="eastAsia"/>
          <w:sz w:val="24"/>
          <w:szCs w:val="24"/>
        </w:rPr>
        <w:t>， 在这些地区分别设立销售点与</w:t>
      </w:r>
      <w:r>
        <w:rPr>
          <w:rFonts w:hint="eastAsia"/>
          <w:sz w:val="24"/>
          <w:szCs w:val="24"/>
          <w:lang w:val="en-US" w:eastAsia="zh-CN"/>
        </w:rPr>
        <w:t>咨询处，与顾客进行线下交流，有利于针对不同地区的顾客提供适应性的服务</w:t>
      </w:r>
    </w:p>
    <w:p w14:paraId="6213329A">
      <w:pPr>
        <w:pStyle w:val="6"/>
        <w:bidi w:val="0"/>
        <w:rPr>
          <w:rFonts w:hint="eastAsia"/>
          <w:sz w:val="24"/>
          <w:szCs w:val="24"/>
        </w:rPr>
      </w:pPr>
      <w:r>
        <w:rPr>
          <w:rFonts w:hint="eastAsia"/>
          <w:sz w:val="24"/>
          <w:szCs w:val="24"/>
        </w:rPr>
        <w:t>（2）</w:t>
      </w:r>
      <w:r>
        <w:rPr>
          <w:rFonts w:hint="eastAsia"/>
          <w:sz w:val="24"/>
          <w:szCs w:val="24"/>
          <w:lang w:val="en-US" w:eastAsia="zh-CN"/>
        </w:rPr>
        <w:t>年龄</w:t>
      </w:r>
      <w:r>
        <w:rPr>
          <w:rFonts w:hint="eastAsia"/>
          <w:sz w:val="24"/>
          <w:szCs w:val="24"/>
        </w:rPr>
        <w:t>因素市场细分：</w:t>
      </w:r>
    </w:p>
    <w:p w14:paraId="0FD57E38">
      <w:pPr>
        <w:pStyle w:val="6"/>
        <w:bidi w:val="0"/>
        <w:rPr>
          <w:rFonts w:hint="eastAsia"/>
          <w:sz w:val="24"/>
          <w:szCs w:val="24"/>
          <w:lang w:eastAsia="zh-CN"/>
        </w:rPr>
      </w:pPr>
      <w:r>
        <w:rPr>
          <w:rFonts w:hint="eastAsia"/>
          <w:sz w:val="24"/>
          <w:szCs w:val="24"/>
        </w:rPr>
        <w:t>公司根据顾客类型将客户群体分为</w:t>
      </w:r>
      <w:r>
        <w:rPr>
          <w:rFonts w:hint="eastAsia"/>
          <w:sz w:val="24"/>
          <w:szCs w:val="24"/>
          <w:lang w:val="en-US" w:eastAsia="zh-CN"/>
        </w:rPr>
        <w:t>四</w:t>
      </w:r>
      <w:r>
        <w:rPr>
          <w:rFonts w:hint="eastAsia"/>
          <w:sz w:val="24"/>
          <w:szCs w:val="24"/>
        </w:rPr>
        <w:t>类：</w:t>
      </w:r>
      <w:r>
        <w:rPr>
          <w:rFonts w:hint="eastAsia"/>
          <w:sz w:val="24"/>
          <w:szCs w:val="24"/>
          <w:lang w:val="en-US" w:eastAsia="zh-CN"/>
        </w:rPr>
        <w:t>儿童、青少年、成年人</w:t>
      </w:r>
      <w:r>
        <w:rPr>
          <w:rFonts w:hint="eastAsia"/>
          <w:sz w:val="24"/>
          <w:szCs w:val="24"/>
        </w:rPr>
        <w:t>和</w:t>
      </w:r>
      <w:r>
        <w:rPr>
          <w:rFonts w:hint="eastAsia"/>
          <w:sz w:val="24"/>
          <w:szCs w:val="24"/>
          <w:lang w:val="en-US" w:eastAsia="zh-CN"/>
        </w:rPr>
        <w:t>老年人</w:t>
      </w:r>
      <w:r>
        <w:rPr>
          <w:rFonts w:hint="eastAsia"/>
          <w:sz w:val="24"/>
          <w:szCs w:val="24"/>
        </w:rPr>
        <w:t>。在公司初创期， 由于公司势单力薄， 将先从中小型新能源汽车制造商入手，减小初入市场 的阻力。在慢慢积累一定的知名度与信任度后， 再与大型客户建立合作关系。与 此同时， 公司也会根据不同的公司类型， 灵活调整产品策略来满足客户的不同需求</w:t>
      </w:r>
      <w:r>
        <w:rPr>
          <w:rFonts w:hint="eastAsia"/>
          <w:sz w:val="24"/>
          <w:szCs w:val="24"/>
          <w:lang w:eastAsia="zh-CN"/>
        </w:rPr>
        <w:t>。</w:t>
      </w:r>
    </w:p>
    <w:p w14:paraId="0D4C7D37">
      <w:pPr>
        <w:pStyle w:val="6"/>
        <w:bidi w:val="0"/>
        <w:outlineLvl w:val="2"/>
        <w:rPr>
          <w:rFonts w:hint="eastAsia"/>
          <w:sz w:val="24"/>
          <w:szCs w:val="24"/>
        </w:rPr>
      </w:pPr>
      <w:bookmarkStart w:id="52" w:name="_Toc4570"/>
      <w:bookmarkStart w:id="53" w:name="_Toc26409"/>
      <w:bookmarkStart w:id="54" w:name="_Toc20324"/>
      <w:bookmarkStart w:id="55" w:name="_Toc17608"/>
      <w:r>
        <w:rPr>
          <w:rFonts w:hint="eastAsia"/>
          <w:sz w:val="24"/>
          <w:szCs w:val="24"/>
        </w:rPr>
        <w:t>4.2.2 目标市场(Targeting)</w:t>
      </w:r>
      <w:bookmarkEnd w:id="52"/>
      <w:bookmarkEnd w:id="53"/>
      <w:bookmarkEnd w:id="54"/>
      <w:bookmarkEnd w:id="55"/>
    </w:p>
    <w:p w14:paraId="1D3F5FCB">
      <w:pPr>
        <w:pStyle w:val="6"/>
        <w:bidi w:val="0"/>
        <w:rPr>
          <w:rFonts w:hint="eastAsia"/>
          <w:sz w:val="24"/>
          <w:szCs w:val="24"/>
          <w:lang w:val="en-US" w:eastAsia="zh-CN"/>
        </w:rPr>
      </w:pPr>
      <w:r>
        <w:rPr>
          <w:rFonts w:hint="eastAsia"/>
          <w:sz w:val="24"/>
          <w:szCs w:val="24"/>
        </w:rPr>
        <w:t>目标市场根据使用者细分为：</w:t>
      </w:r>
      <w:r>
        <w:rPr>
          <w:rFonts w:hint="eastAsia"/>
          <w:sz w:val="24"/>
          <w:szCs w:val="24"/>
          <w:lang w:val="en-US" w:eastAsia="zh-CN"/>
        </w:rPr>
        <w:t>视障人群、老年人群、特殊环境工作者、康复中心和医疗机构。产品阶段目标如表4。</w:t>
      </w:r>
    </w:p>
    <w:p w14:paraId="31D291E0">
      <w:pPr>
        <w:pStyle w:val="6"/>
        <w:bidi w:val="0"/>
        <w:rPr>
          <w:rFonts w:hint="default"/>
          <w:sz w:val="20"/>
          <w:szCs w:val="20"/>
          <w:lang w:val="en-US" w:eastAsia="zh-CN"/>
        </w:rPr>
      </w:pPr>
      <w:r>
        <w:rPr>
          <w:rFonts w:hint="eastAsia"/>
          <w:sz w:val="20"/>
          <w:szCs w:val="20"/>
          <w:lang w:val="en-US" w:eastAsia="zh-CN"/>
        </w:rPr>
        <w:t>表3</w:t>
      </w:r>
      <w:r>
        <w:rPr>
          <w:rFonts w:hint="eastAsia"/>
          <w:sz w:val="20"/>
          <w:szCs w:val="20"/>
        </w:rPr>
        <w:t>产品阶段</w:t>
      </w:r>
      <w:r>
        <w:rPr>
          <w:rFonts w:hint="eastAsia"/>
          <w:sz w:val="20"/>
          <w:szCs w:val="20"/>
          <w:lang w:val="en-US" w:eastAsia="zh-CN"/>
        </w:rPr>
        <w:t>目标</w:t>
      </w:r>
    </w:p>
    <w:tbl>
      <w:tblPr>
        <w:tblStyle w:val="18"/>
        <w:tblpPr w:leftFromText="180" w:rightFromText="180" w:vertAnchor="text" w:horzAnchor="page" w:tblpX="1849" w:tblpY="444"/>
        <w:tblOverlap w:val="never"/>
        <w:tblW w:w="8953" w:type="dxa"/>
        <w:tblInd w:w="0" w:type="dxa"/>
        <w:tblBorders>
          <w:top w:val="single" w:color="666666" w:sz="2" w:space="0"/>
          <w:left w:val="single" w:color="666666" w:sz="2" w:space="0"/>
          <w:bottom w:val="single" w:color="666666" w:sz="2" w:space="0"/>
          <w:right w:val="single" w:color="666666" w:sz="2" w:space="0"/>
          <w:insideH w:val="single" w:color="666666" w:sz="2" w:space="0"/>
          <w:insideV w:val="single" w:color="666666" w:sz="2" w:space="0"/>
        </w:tblBorders>
        <w:tblLayout w:type="fixed"/>
        <w:tblCellMar>
          <w:top w:w="0" w:type="dxa"/>
          <w:left w:w="0" w:type="dxa"/>
          <w:bottom w:w="0" w:type="dxa"/>
          <w:right w:w="0" w:type="dxa"/>
        </w:tblCellMar>
      </w:tblPr>
      <w:tblGrid>
        <w:gridCol w:w="1319"/>
        <w:gridCol w:w="2000"/>
        <w:gridCol w:w="4181"/>
        <w:gridCol w:w="1453"/>
      </w:tblGrid>
      <w:tr w14:paraId="6DA08214">
        <w:tblPrEx>
          <w:tblBorders>
            <w:top w:val="single" w:color="666666" w:sz="2" w:space="0"/>
            <w:left w:val="single" w:color="666666" w:sz="2" w:space="0"/>
            <w:bottom w:val="single" w:color="666666" w:sz="2" w:space="0"/>
            <w:right w:val="single" w:color="666666" w:sz="2" w:space="0"/>
            <w:insideH w:val="single" w:color="666666" w:sz="2" w:space="0"/>
            <w:insideV w:val="single" w:color="666666" w:sz="2" w:space="0"/>
          </w:tblBorders>
          <w:tblCellMar>
            <w:top w:w="0" w:type="dxa"/>
            <w:left w:w="0" w:type="dxa"/>
            <w:bottom w:w="0" w:type="dxa"/>
            <w:right w:w="0" w:type="dxa"/>
          </w:tblCellMar>
        </w:tblPrEx>
        <w:trPr>
          <w:trHeight w:val="584" w:hRule="atLeast"/>
        </w:trPr>
        <w:tc>
          <w:tcPr>
            <w:tcW w:w="1319" w:type="dxa"/>
            <w:tcBorders>
              <w:top w:val="single" w:color="auto" w:sz="4" w:space="0"/>
              <w:left w:val="single" w:color="auto" w:sz="4" w:space="0"/>
              <w:bottom w:val="single" w:color="auto" w:sz="4" w:space="0"/>
              <w:right w:val="single" w:color="auto" w:sz="4" w:space="0"/>
            </w:tcBorders>
            <w:shd w:val="clear" w:color="auto" w:fill="auto"/>
            <w:vAlign w:val="top"/>
          </w:tcPr>
          <w:p w14:paraId="72262FAD">
            <w:pPr>
              <w:shd w:val="clear"/>
              <w:ind w:left="0" w:leftChars="0" w:firstLine="212" w:firstLineChars="100"/>
              <w:jc w:val="both"/>
              <w:rPr>
                <w:rFonts w:hint="default" w:ascii="Arial" w:eastAsia="宋体"/>
                <w:color w:val="FFFFFF" w:themeColor="background1"/>
                <w:sz w:val="21"/>
                <w:lang w:val="en-US" w:eastAsia="zh-CN"/>
                <w14:textFill>
                  <w14:solidFill>
                    <w14:schemeClr w14:val="bg1"/>
                  </w14:solidFill>
                </w14:textFill>
              </w:rPr>
            </w:pPr>
            <w:bookmarkStart w:id="56" w:name="_Toc3984"/>
            <w:bookmarkStart w:id="57" w:name="_Toc7306"/>
            <w:bookmarkStart w:id="58" w:name="_Toc20021"/>
            <w:bookmarkStart w:id="59" w:name="_Toc20564"/>
            <w:r>
              <w:rPr>
                <w:rFonts w:hint="eastAsia"/>
                <w:color w:val="000000" w:themeColor="text1"/>
                <w:spacing w:val="-14"/>
                <w:lang w:val="en-US" w:eastAsia="zh-CN"/>
                <w14:textOutline w14:w="4354" w14:cap="flat" w14:cmpd="sng">
                  <w14:solidFill>
                    <w14:schemeClr w14:val="tx1"/>
                  </w14:solidFill>
                  <w14:prstDash w14:val="solid"/>
                  <w14:miter w14:val="0"/>
                </w14:textOutline>
                <w14:textFill>
                  <w14:solidFill>
                    <w14:schemeClr w14:val="tx1"/>
                  </w14:solidFill>
                </w14:textFill>
              </w:rPr>
              <w:t>发展阶段</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top"/>
          </w:tcPr>
          <w:p w14:paraId="0760764E">
            <w:pPr>
              <w:pStyle w:val="21"/>
              <w:shd w:val="clear"/>
              <w:spacing w:before="120" w:line="220" w:lineRule="auto"/>
              <w:ind w:firstLine="636" w:firstLineChars="300"/>
              <w:rPr>
                <w:rFonts w:hint="default" w:eastAsia="宋体"/>
                <w:color w:val="FFFFFF" w:themeColor="background1"/>
                <w:lang w:val="en-US" w:eastAsia="zh-CN"/>
                <w14:textFill>
                  <w14:solidFill>
                    <w14:schemeClr w14:val="bg1"/>
                  </w14:solidFill>
                </w14:textFill>
              </w:rPr>
            </w:pPr>
            <w:r>
              <w:rPr>
                <w:rFonts w:hint="eastAsia"/>
                <w:color w:val="000000" w:themeColor="text1"/>
                <w:spacing w:val="-14"/>
                <w:lang w:val="en-US" w:eastAsia="zh-CN"/>
                <w14:textOutline w14:w="4354" w14:cap="flat" w14:cmpd="sng">
                  <w14:solidFill>
                    <w14:schemeClr w14:val="tx1"/>
                  </w14:solidFill>
                  <w14:prstDash w14:val="solid"/>
                  <w14:miter w14:val="0"/>
                </w14:textOutline>
                <w14:textFill>
                  <w14:solidFill>
                    <w14:schemeClr w14:val="tx1"/>
                  </w14:solidFill>
                </w14:textFill>
              </w:rPr>
              <w:t>产品战略</w:t>
            </w:r>
          </w:p>
        </w:tc>
        <w:tc>
          <w:tcPr>
            <w:tcW w:w="4181" w:type="dxa"/>
            <w:tcBorders>
              <w:top w:val="single" w:color="auto" w:sz="4" w:space="0"/>
              <w:left w:val="single" w:color="auto" w:sz="4" w:space="0"/>
              <w:bottom w:val="single" w:color="auto" w:sz="4" w:space="0"/>
              <w:right w:val="single" w:color="auto" w:sz="4" w:space="0"/>
            </w:tcBorders>
            <w:shd w:val="clear" w:color="auto" w:fill="auto"/>
            <w:vAlign w:val="top"/>
          </w:tcPr>
          <w:p w14:paraId="25B58AE5">
            <w:pPr>
              <w:pStyle w:val="21"/>
              <w:shd w:val="clear"/>
              <w:spacing w:before="120" w:line="220" w:lineRule="auto"/>
              <w:ind w:left="0" w:leftChars="0" w:firstLine="1416" w:firstLineChars="600"/>
              <w:rPr>
                <w:rFonts w:hint="eastAsia" w:eastAsia="宋体"/>
                <w:color w:val="FFFFFF" w:themeColor="background1"/>
                <w:lang w:val="en-US" w:eastAsia="zh-CN"/>
                <w14:textFill>
                  <w14:solidFill>
                    <w14:schemeClr w14:val="bg1"/>
                  </w14:solidFill>
                </w14:textFill>
              </w:rPr>
            </w:pPr>
            <w:r>
              <w:rPr>
                <w:rFonts w:hint="eastAsia"/>
                <w:color w:val="000000" w:themeColor="text1"/>
                <w:spacing w:val="-2"/>
                <w:lang w:val="en-US" w:eastAsia="zh-CN"/>
                <w14:textOutline w14:w="4354" w14:cap="flat" w14:cmpd="sng">
                  <w14:solidFill>
                    <w14:schemeClr w14:val="tx1"/>
                  </w14:solidFill>
                  <w14:prstDash w14:val="solid"/>
                  <w14:miter w14:val="0"/>
                </w14:textOutline>
                <w14:textFill>
                  <w14:solidFill>
                    <w14:schemeClr w14:val="tx1"/>
                  </w14:solidFill>
                </w14:textFill>
              </w:rPr>
              <w:t>目标</w:t>
            </w:r>
          </w:p>
        </w:tc>
        <w:tc>
          <w:tcPr>
            <w:tcW w:w="1453" w:type="dxa"/>
            <w:tcBorders>
              <w:top w:val="single" w:color="auto" w:sz="4" w:space="0"/>
              <w:left w:val="single" w:color="auto" w:sz="4" w:space="0"/>
              <w:bottom w:val="single" w:color="auto" w:sz="4" w:space="0"/>
              <w:right w:val="single" w:color="auto" w:sz="4" w:space="0"/>
            </w:tcBorders>
            <w:shd w:val="clear" w:color="auto" w:fill="auto"/>
            <w:vAlign w:val="top"/>
          </w:tcPr>
          <w:p w14:paraId="22875255">
            <w:pPr>
              <w:pStyle w:val="21"/>
              <w:shd w:val="clear"/>
              <w:spacing w:before="120" w:line="220" w:lineRule="auto"/>
              <w:ind w:left="0" w:leftChars="0" w:firstLine="236" w:firstLineChars="100"/>
              <w:rPr>
                <w:rFonts w:hint="eastAsia" w:eastAsia="宋体"/>
                <w:color w:val="FFFFFF" w:themeColor="background1"/>
                <w:spacing w:val="-2"/>
                <w:lang w:val="en-US" w:eastAsia="zh-CN"/>
                <w14:textOutline w14:w="4354" w14:cap="flat" w14:cmpd="sng">
                  <w14:solidFill>
                    <w14:srgbClr w14:val="FFFFFF"/>
                  </w14:solidFill>
                  <w14:prstDash w14:val="solid"/>
                  <w14:miter w14:val="0"/>
                </w14:textOutline>
                <w14:textFill>
                  <w14:solidFill>
                    <w14:schemeClr w14:val="bg1"/>
                  </w14:solidFill>
                </w14:textFill>
              </w:rPr>
            </w:pPr>
            <w:r>
              <w:rPr>
                <w:rFonts w:hint="eastAsia"/>
                <w:color w:val="000000" w:themeColor="text1"/>
                <w:spacing w:val="-2"/>
                <w:lang w:val="en-US" w:eastAsia="zh-CN"/>
                <w14:textOutline w14:w="4354" w14:cap="flat" w14:cmpd="sng">
                  <w14:solidFill>
                    <w14:schemeClr w14:val="tx1"/>
                  </w14:solidFill>
                  <w14:prstDash w14:val="solid"/>
                  <w14:miter w14:val="0"/>
                </w14:textOutline>
                <w14:textFill>
                  <w14:solidFill>
                    <w14:schemeClr w14:val="tx1"/>
                  </w14:solidFill>
                </w14:textFill>
              </w:rPr>
              <w:t>所用时间</w:t>
            </w:r>
          </w:p>
        </w:tc>
      </w:tr>
      <w:tr w14:paraId="293EBB51">
        <w:tblPrEx>
          <w:tblBorders>
            <w:top w:val="single" w:color="666666" w:sz="2" w:space="0"/>
            <w:left w:val="single" w:color="666666" w:sz="2" w:space="0"/>
            <w:bottom w:val="single" w:color="666666" w:sz="2" w:space="0"/>
            <w:right w:val="single" w:color="666666" w:sz="2" w:space="0"/>
            <w:insideH w:val="single" w:color="666666" w:sz="2" w:space="0"/>
            <w:insideV w:val="single" w:color="666666" w:sz="2" w:space="0"/>
          </w:tblBorders>
          <w:tblCellMar>
            <w:top w:w="0" w:type="dxa"/>
            <w:left w:w="0" w:type="dxa"/>
            <w:bottom w:w="0" w:type="dxa"/>
            <w:right w:w="0" w:type="dxa"/>
          </w:tblCellMar>
        </w:tblPrEx>
        <w:trPr>
          <w:trHeight w:val="4096" w:hRule="atLeast"/>
        </w:trPr>
        <w:tc>
          <w:tcPr>
            <w:tcW w:w="1319" w:type="dxa"/>
            <w:tcBorders>
              <w:top w:val="single" w:color="auto" w:sz="4" w:space="0"/>
              <w:left w:val="single" w:color="auto" w:sz="4" w:space="0"/>
              <w:bottom w:val="single" w:color="auto" w:sz="4" w:space="0"/>
              <w:right w:val="single" w:color="auto" w:sz="4" w:space="0"/>
            </w:tcBorders>
            <w:shd w:val="clear" w:color="auto" w:fill="auto"/>
            <w:vAlign w:val="top"/>
          </w:tcPr>
          <w:p w14:paraId="701C15E6">
            <w:pPr>
              <w:shd w:val="clear"/>
              <w:spacing w:line="251" w:lineRule="auto"/>
              <w:rPr>
                <w:rFonts w:ascii="Arial"/>
                <w:sz w:val="21"/>
              </w:rPr>
            </w:pPr>
          </w:p>
          <w:p w14:paraId="6AF724BC">
            <w:pPr>
              <w:shd w:val="clear"/>
              <w:spacing w:line="252" w:lineRule="auto"/>
              <w:rPr>
                <w:rFonts w:ascii="Arial"/>
                <w:sz w:val="21"/>
              </w:rPr>
            </w:pPr>
          </w:p>
          <w:p w14:paraId="3C1C6B0E">
            <w:pPr>
              <w:pStyle w:val="21"/>
              <w:shd w:val="clear"/>
              <w:spacing w:before="78" w:line="220" w:lineRule="auto"/>
              <w:ind w:left="116"/>
              <w:rPr>
                <w:spacing w:val="-2"/>
                <w14:textOutline w14:w="4354" w14:cap="flat" w14:cmpd="sng">
                  <w14:solidFill>
                    <w14:srgbClr w14:val="000000"/>
                  </w14:solidFill>
                  <w14:prstDash w14:val="solid"/>
                  <w14:miter w14:val="0"/>
                </w14:textOutline>
              </w:rPr>
            </w:pPr>
          </w:p>
          <w:p w14:paraId="66591010">
            <w:pPr>
              <w:pStyle w:val="21"/>
              <w:shd w:val="clear"/>
              <w:spacing w:before="78" w:line="220" w:lineRule="auto"/>
              <w:ind w:left="116"/>
              <w:rPr>
                <w:spacing w:val="-2"/>
                <w14:textOutline w14:w="4354" w14:cap="flat" w14:cmpd="sng">
                  <w14:solidFill>
                    <w14:srgbClr w14:val="000000"/>
                  </w14:solidFill>
                  <w14:prstDash w14:val="solid"/>
                  <w14:miter w14:val="0"/>
                </w14:textOutline>
              </w:rPr>
            </w:pPr>
          </w:p>
          <w:p w14:paraId="2A3941DC">
            <w:pPr>
              <w:pStyle w:val="21"/>
              <w:shd w:val="clear"/>
              <w:spacing w:before="78" w:line="220" w:lineRule="auto"/>
              <w:ind w:left="116"/>
              <w:rPr>
                <w:spacing w:val="-2"/>
                <w14:textOutline w14:w="4354" w14:cap="flat" w14:cmpd="sng">
                  <w14:solidFill>
                    <w14:srgbClr w14:val="000000"/>
                  </w14:solidFill>
                  <w14:prstDash w14:val="solid"/>
                  <w14:miter w14:val="0"/>
                </w14:textOutline>
              </w:rPr>
            </w:pPr>
          </w:p>
          <w:p w14:paraId="42790903">
            <w:pPr>
              <w:pStyle w:val="21"/>
              <w:shd w:val="clear"/>
              <w:spacing w:before="78" w:line="220" w:lineRule="auto"/>
              <w:ind w:left="0" w:leftChars="0" w:firstLine="236" w:firstLineChars="100"/>
            </w:pPr>
            <w:r>
              <w:rPr>
                <w:spacing w:val="-2"/>
                <w14:textOutline w14:w="4354" w14:cap="flat" w14:cmpd="sng">
                  <w14:solidFill>
                    <w14:srgbClr w14:val="000000"/>
                  </w14:solidFill>
                  <w14:prstDash w14:val="solid"/>
                  <w14:miter w14:val="0"/>
                </w14:textOutline>
              </w:rPr>
              <w:t>初期</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top"/>
          </w:tcPr>
          <w:p w14:paraId="3463F5BF">
            <w:pPr>
              <w:pStyle w:val="21"/>
              <w:shd w:val="clear"/>
              <w:spacing w:before="78" w:line="360" w:lineRule="auto"/>
              <w:ind w:left="0" w:leftChars="0" w:right="105" w:firstLine="480" w:firstLineChars="200"/>
              <w:rPr>
                <w:rFonts w:hint="eastAsia"/>
                <w:sz w:val="24"/>
                <w:szCs w:val="24"/>
              </w:rPr>
            </w:pPr>
          </w:p>
          <w:p w14:paraId="0790F38E">
            <w:pPr>
              <w:pStyle w:val="21"/>
              <w:shd w:val="clear"/>
              <w:spacing w:before="78" w:line="360" w:lineRule="auto"/>
              <w:ind w:left="0" w:leftChars="0" w:right="105" w:firstLine="480" w:firstLineChars="200"/>
              <w:rPr>
                <w:rFonts w:hint="eastAsia"/>
                <w:sz w:val="24"/>
                <w:szCs w:val="24"/>
              </w:rPr>
            </w:pPr>
          </w:p>
          <w:p w14:paraId="2598FD4C">
            <w:pPr>
              <w:pStyle w:val="21"/>
              <w:shd w:val="clear"/>
              <w:spacing w:before="78" w:line="360" w:lineRule="auto"/>
              <w:ind w:left="0" w:leftChars="0" w:right="105" w:firstLine="480" w:firstLineChars="200"/>
              <w:rPr>
                <w:rFonts w:hint="eastAsia"/>
                <w:sz w:val="24"/>
                <w:szCs w:val="24"/>
              </w:rPr>
            </w:pPr>
          </w:p>
          <w:p w14:paraId="683832AB">
            <w:pPr>
              <w:pStyle w:val="21"/>
              <w:shd w:val="clear"/>
              <w:spacing w:before="78" w:line="360" w:lineRule="auto"/>
              <w:ind w:left="0" w:leftChars="0" w:right="105" w:firstLine="240" w:firstLineChars="100"/>
              <w:rPr>
                <w:rFonts w:hint="default"/>
                <w:sz w:val="13"/>
                <w:szCs w:val="13"/>
                <w:lang w:val="en-US"/>
              </w:rPr>
            </w:pPr>
            <w:r>
              <w:rPr>
                <w:rFonts w:hint="eastAsia"/>
                <w:sz w:val="24"/>
                <w:szCs w:val="24"/>
              </w:rPr>
              <w:t>产品单一战略</w:t>
            </w:r>
          </w:p>
        </w:tc>
        <w:tc>
          <w:tcPr>
            <w:tcW w:w="4181" w:type="dxa"/>
            <w:tcBorders>
              <w:top w:val="single" w:color="auto" w:sz="4" w:space="0"/>
              <w:left w:val="single" w:color="auto" w:sz="4" w:space="0"/>
              <w:bottom w:val="single" w:color="auto" w:sz="4" w:space="0"/>
              <w:right w:val="single" w:color="auto" w:sz="4" w:space="0"/>
            </w:tcBorders>
            <w:shd w:val="clear" w:color="auto" w:fill="auto"/>
            <w:vAlign w:val="top"/>
          </w:tcPr>
          <w:p w14:paraId="1CB1D6CC">
            <w:pPr>
              <w:keepNext w:val="0"/>
              <w:keepLines w:val="0"/>
              <w:pageBreakBefore w:val="0"/>
              <w:widowControl w:val="0"/>
              <w:shd w:val="clear"/>
              <w:kinsoku/>
              <w:wordWrap/>
              <w:overflowPunct/>
              <w:topLinePunct w:val="0"/>
              <w:autoSpaceDE/>
              <w:autoSpaceDN/>
              <w:bidi w:val="0"/>
              <w:adjustRightInd/>
              <w:snapToGrid/>
              <w:spacing w:line="400" w:lineRule="exact"/>
              <w:ind w:left="0" w:leftChars="0" w:firstLine="480" w:firstLineChars="200"/>
              <w:textAlignment w:val="auto"/>
            </w:pPr>
            <w:r>
              <w:rPr>
                <w:rFonts w:hint="eastAsia"/>
                <w:sz w:val="24"/>
                <w:szCs w:val="24"/>
                <w:lang w:val="en-US" w:eastAsia="zh-CN"/>
              </w:rPr>
              <w:t>这一阶段,本公司产品生产初期阶段,产品功能比较单一,服务技术相对不足,生产进行市场份额较低,导盲杖还在不断完善,投入生产的市场主要是特殊残障人学校、康复中心、残疾人协会、老年大学、视障程度高的小区,其后再向全国各地发展, 因此,此阶段主要实行单一产品战略,主要为视障程度高的视障人士，康复中心和医疗机构，特殊工作环境者服务。</w:t>
            </w:r>
          </w:p>
        </w:tc>
        <w:tc>
          <w:tcPr>
            <w:tcW w:w="1453" w:type="dxa"/>
            <w:tcBorders>
              <w:top w:val="single" w:color="auto" w:sz="4" w:space="0"/>
              <w:left w:val="single" w:color="auto" w:sz="4" w:space="0"/>
              <w:bottom w:val="single" w:color="auto" w:sz="4" w:space="0"/>
              <w:right w:val="single" w:color="auto" w:sz="4" w:space="0"/>
            </w:tcBorders>
            <w:shd w:val="clear" w:color="auto" w:fill="auto"/>
            <w:vAlign w:val="top"/>
          </w:tcPr>
          <w:p w14:paraId="3745981B">
            <w:pPr>
              <w:pStyle w:val="21"/>
              <w:shd w:val="clear"/>
              <w:spacing w:before="78" w:line="220" w:lineRule="auto"/>
              <w:rPr>
                <w:rFonts w:hint="eastAsia"/>
                <w:b/>
                <w:bCs/>
                <w:spacing w:val="-3"/>
                <w:lang w:val="en-US" w:eastAsia="zh-CN"/>
              </w:rPr>
            </w:pPr>
          </w:p>
          <w:p w14:paraId="4DAD7177">
            <w:pPr>
              <w:pStyle w:val="21"/>
              <w:shd w:val="clear"/>
              <w:spacing w:before="78" w:line="220" w:lineRule="auto"/>
              <w:rPr>
                <w:rFonts w:hint="eastAsia"/>
                <w:b/>
                <w:bCs/>
                <w:spacing w:val="-3"/>
                <w:lang w:val="en-US" w:eastAsia="zh-CN"/>
              </w:rPr>
            </w:pPr>
          </w:p>
          <w:p w14:paraId="6DD6EF69">
            <w:pPr>
              <w:pStyle w:val="21"/>
              <w:shd w:val="clear"/>
              <w:spacing w:before="78" w:line="220" w:lineRule="auto"/>
              <w:rPr>
                <w:rFonts w:hint="eastAsia"/>
                <w:b/>
                <w:bCs/>
                <w:spacing w:val="-3"/>
                <w:lang w:val="en-US" w:eastAsia="zh-CN"/>
              </w:rPr>
            </w:pPr>
          </w:p>
          <w:p w14:paraId="223FE9CE">
            <w:pPr>
              <w:pStyle w:val="21"/>
              <w:shd w:val="clear"/>
              <w:spacing w:before="78" w:line="220" w:lineRule="auto"/>
              <w:rPr>
                <w:rFonts w:hint="eastAsia"/>
                <w:b/>
                <w:bCs/>
                <w:spacing w:val="-3"/>
                <w:lang w:val="en-US" w:eastAsia="zh-CN"/>
              </w:rPr>
            </w:pPr>
          </w:p>
          <w:p w14:paraId="05072C3F">
            <w:pPr>
              <w:pStyle w:val="21"/>
              <w:shd w:val="clear"/>
              <w:spacing w:before="78" w:line="220" w:lineRule="auto"/>
              <w:rPr>
                <w:rFonts w:hint="eastAsia"/>
                <w:b/>
                <w:bCs/>
                <w:spacing w:val="-3"/>
                <w:lang w:val="en-US" w:eastAsia="zh-CN"/>
              </w:rPr>
            </w:pPr>
            <w:r>
              <w:rPr>
                <w:rFonts w:hint="eastAsia"/>
                <w:b/>
                <w:bCs/>
                <w:spacing w:val="-3"/>
                <w:lang w:val="en-US" w:eastAsia="zh-CN"/>
              </w:rPr>
              <w:t>1—2</w:t>
            </w:r>
            <w:r>
              <w:rPr>
                <w:b/>
                <w:bCs/>
                <w:spacing w:val="-48"/>
              </w:rPr>
              <w:t xml:space="preserve"> </w:t>
            </w:r>
            <w:r>
              <w:rPr>
                <w:b/>
                <w:bCs/>
                <w:spacing w:val="-3"/>
              </w:rPr>
              <w:t>年</w:t>
            </w:r>
          </w:p>
        </w:tc>
      </w:tr>
    </w:tbl>
    <w:tbl>
      <w:tblPr>
        <w:tblStyle w:val="18"/>
        <w:tblpPr w:leftFromText="180" w:rightFromText="180" w:vertAnchor="text" w:horzAnchor="page" w:tblpX="1870" w:tblpY="19"/>
        <w:tblOverlap w:val="never"/>
        <w:tblW w:w="8899" w:type="dxa"/>
        <w:tblInd w:w="0" w:type="dxa"/>
        <w:tblBorders>
          <w:top w:val="single" w:color="666666" w:sz="2" w:space="0"/>
          <w:left w:val="single" w:color="666666" w:sz="2" w:space="0"/>
          <w:bottom w:val="single" w:color="666666" w:sz="2" w:space="0"/>
          <w:right w:val="single" w:color="666666" w:sz="2" w:space="0"/>
          <w:insideH w:val="single" w:color="666666" w:sz="2" w:space="0"/>
          <w:insideV w:val="single" w:color="666666" w:sz="2" w:space="0"/>
        </w:tblBorders>
        <w:tblLayout w:type="fixed"/>
        <w:tblCellMar>
          <w:top w:w="0" w:type="dxa"/>
          <w:left w:w="0" w:type="dxa"/>
          <w:bottom w:w="0" w:type="dxa"/>
          <w:right w:w="0" w:type="dxa"/>
        </w:tblCellMar>
      </w:tblPr>
      <w:tblGrid>
        <w:gridCol w:w="1310"/>
        <w:gridCol w:w="1987"/>
        <w:gridCol w:w="4148"/>
        <w:gridCol w:w="1454"/>
      </w:tblGrid>
      <w:tr w14:paraId="77B911EE">
        <w:tblPrEx>
          <w:tblBorders>
            <w:top w:val="single" w:color="666666" w:sz="2" w:space="0"/>
            <w:left w:val="single" w:color="666666" w:sz="2" w:space="0"/>
            <w:bottom w:val="single" w:color="666666" w:sz="2" w:space="0"/>
            <w:right w:val="single" w:color="666666" w:sz="2" w:space="0"/>
            <w:insideH w:val="single" w:color="666666" w:sz="2" w:space="0"/>
            <w:insideV w:val="single" w:color="666666" w:sz="2" w:space="0"/>
          </w:tblBorders>
          <w:tblCellMar>
            <w:top w:w="0" w:type="dxa"/>
            <w:left w:w="0" w:type="dxa"/>
            <w:bottom w:w="0" w:type="dxa"/>
            <w:right w:w="0" w:type="dxa"/>
          </w:tblCellMar>
        </w:tblPrEx>
        <w:trPr>
          <w:trHeight w:val="5520" w:hRule="atLeast"/>
        </w:trPr>
        <w:tc>
          <w:tcPr>
            <w:tcW w:w="1310" w:type="dxa"/>
            <w:tcBorders>
              <w:top w:val="single" w:color="auto" w:sz="4" w:space="0"/>
              <w:left w:val="single" w:color="auto" w:sz="4" w:space="0"/>
              <w:bottom w:val="single" w:color="auto" w:sz="4" w:space="0"/>
              <w:right w:val="single" w:color="auto" w:sz="4" w:space="0"/>
            </w:tcBorders>
            <w:shd w:val="clear" w:color="auto" w:fill="auto"/>
            <w:vAlign w:val="top"/>
          </w:tcPr>
          <w:p w14:paraId="7D4EE227">
            <w:pPr>
              <w:shd w:val="clear"/>
              <w:spacing w:line="253" w:lineRule="auto"/>
              <w:rPr>
                <w:rFonts w:ascii="Arial"/>
                <w:sz w:val="21"/>
              </w:rPr>
            </w:pPr>
          </w:p>
          <w:p w14:paraId="2E72B9DC">
            <w:pPr>
              <w:shd w:val="clear"/>
              <w:spacing w:line="253" w:lineRule="auto"/>
              <w:rPr>
                <w:rFonts w:ascii="Arial"/>
                <w:sz w:val="21"/>
              </w:rPr>
            </w:pPr>
          </w:p>
          <w:p w14:paraId="4CA1D1A7">
            <w:pPr>
              <w:pStyle w:val="21"/>
              <w:shd w:val="clear"/>
              <w:spacing w:before="78" w:line="220" w:lineRule="auto"/>
              <w:ind w:left="140"/>
              <w:rPr>
                <w:spacing w:val="-10"/>
                <w14:textOutline w14:w="4354" w14:cap="flat" w14:cmpd="sng">
                  <w14:solidFill>
                    <w14:srgbClr w14:val="000000"/>
                  </w14:solidFill>
                  <w14:prstDash w14:val="solid"/>
                  <w14:miter w14:val="0"/>
                </w14:textOutline>
              </w:rPr>
            </w:pPr>
          </w:p>
          <w:p w14:paraId="1F5C1FD3">
            <w:pPr>
              <w:pStyle w:val="21"/>
              <w:shd w:val="clear"/>
              <w:spacing w:before="78" w:line="220" w:lineRule="auto"/>
              <w:ind w:left="140"/>
              <w:rPr>
                <w:spacing w:val="-10"/>
                <w14:textOutline w14:w="4354" w14:cap="flat" w14:cmpd="sng">
                  <w14:solidFill>
                    <w14:srgbClr w14:val="000000"/>
                  </w14:solidFill>
                  <w14:prstDash w14:val="solid"/>
                  <w14:miter w14:val="0"/>
                </w14:textOutline>
              </w:rPr>
            </w:pPr>
          </w:p>
          <w:p w14:paraId="7FC24315">
            <w:pPr>
              <w:pStyle w:val="21"/>
              <w:shd w:val="clear"/>
              <w:spacing w:before="78" w:line="220" w:lineRule="auto"/>
              <w:ind w:left="140"/>
              <w:rPr>
                <w:spacing w:val="-10"/>
                <w14:textOutline w14:w="4354" w14:cap="flat" w14:cmpd="sng">
                  <w14:solidFill>
                    <w14:srgbClr w14:val="000000"/>
                  </w14:solidFill>
                  <w14:prstDash w14:val="solid"/>
                  <w14:miter w14:val="0"/>
                </w14:textOutline>
              </w:rPr>
            </w:pPr>
          </w:p>
          <w:p w14:paraId="084707AA">
            <w:pPr>
              <w:pStyle w:val="21"/>
              <w:shd w:val="clear"/>
              <w:spacing w:before="78" w:line="220" w:lineRule="auto"/>
              <w:ind w:left="140"/>
              <w:rPr>
                <w:spacing w:val="-10"/>
                <w14:textOutline w14:w="4354" w14:cap="flat" w14:cmpd="sng">
                  <w14:solidFill>
                    <w14:srgbClr w14:val="000000"/>
                  </w14:solidFill>
                  <w14:prstDash w14:val="solid"/>
                  <w14:miter w14:val="0"/>
                </w14:textOutline>
              </w:rPr>
            </w:pPr>
          </w:p>
          <w:p w14:paraId="16823C5F">
            <w:pPr>
              <w:pStyle w:val="21"/>
              <w:shd w:val="clear"/>
              <w:spacing w:before="78" w:line="220" w:lineRule="auto"/>
              <w:ind w:left="140"/>
              <w:rPr>
                <w:spacing w:val="-10"/>
                <w14:textOutline w14:w="4354" w14:cap="flat" w14:cmpd="sng">
                  <w14:solidFill>
                    <w14:srgbClr w14:val="000000"/>
                  </w14:solidFill>
                  <w14:prstDash w14:val="solid"/>
                  <w14:miter w14:val="0"/>
                </w14:textOutline>
              </w:rPr>
            </w:pPr>
          </w:p>
          <w:p w14:paraId="2E82E48D">
            <w:pPr>
              <w:pStyle w:val="21"/>
              <w:shd w:val="clear"/>
              <w:spacing w:before="78" w:line="220" w:lineRule="auto"/>
              <w:ind w:left="140"/>
              <w:rPr>
                <w:spacing w:val="-10"/>
                <w14:textOutline w14:w="4354" w14:cap="flat" w14:cmpd="sng">
                  <w14:solidFill>
                    <w14:srgbClr w14:val="000000"/>
                  </w14:solidFill>
                  <w14:prstDash w14:val="solid"/>
                  <w14:miter w14:val="0"/>
                </w14:textOutline>
              </w:rPr>
            </w:pPr>
          </w:p>
          <w:p w14:paraId="5F4E85AA">
            <w:pPr>
              <w:pStyle w:val="21"/>
              <w:shd w:val="clear"/>
              <w:spacing w:before="78" w:line="220" w:lineRule="auto"/>
              <w:ind w:left="0" w:leftChars="0" w:firstLine="220" w:firstLineChars="100"/>
            </w:pPr>
            <w:r>
              <w:rPr>
                <w:spacing w:val="-10"/>
                <w14:textOutline w14:w="4354" w14:cap="flat" w14:cmpd="sng">
                  <w14:solidFill>
                    <w14:srgbClr w14:val="000000"/>
                  </w14:solidFill>
                  <w14:prstDash w14:val="solid"/>
                  <w14:miter w14:val="0"/>
                </w14:textOutline>
              </w:rPr>
              <w:t>中期</w:t>
            </w:r>
          </w:p>
        </w:tc>
        <w:tc>
          <w:tcPr>
            <w:tcW w:w="1987" w:type="dxa"/>
            <w:tcBorders>
              <w:top w:val="single" w:color="auto" w:sz="4" w:space="0"/>
              <w:left w:val="single" w:color="auto" w:sz="4" w:space="0"/>
              <w:bottom w:val="single" w:color="auto" w:sz="4" w:space="0"/>
              <w:right w:val="single" w:color="auto" w:sz="4" w:space="0"/>
            </w:tcBorders>
            <w:shd w:val="clear" w:color="auto" w:fill="auto"/>
            <w:vAlign w:val="top"/>
          </w:tcPr>
          <w:p w14:paraId="0297B619">
            <w:pPr>
              <w:pStyle w:val="21"/>
              <w:shd w:val="clear"/>
              <w:spacing w:before="78" w:line="360" w:lineRule="auto"/>
              <w:ind w:left="117" w:right="105" w:hanging="3"/>
              <w:jc w:val="both"/>
              <w:rPr>
                <w:rFonts w:hint="eastAsia"/>
                <w:sz w:val="24"/>
                <w:szCs w:val="24"/>
              </w:rPr>
            </w:pPr>
          </w:p>
          <w:p w14:paraId="1473A4A1">
            <w:pPr>
              <w:pStyle w:val="21"/>
              <w:shd w:val="clear"/>
              <w:spacing w:before="78" w:line="360" w:lineRule="auto"/>
              <w:ind w:left="117" w:right="105" w:hanging="3"/>
              <w:jc w:val="both"/>
              <w:rPr>
                <w:rFonts w:hint="eastAsia"/>
                <w:sz w:val="24"/>
                <w:szCs w:val="24"/>
              </w:rPr>
            </w:pPr>
          </w:p>
          <w:p w14:paraId="4FA980F4">
            <w:pPr>
              <w:pStyle w:val="21"/>
              <w:shd w:val="clear"/>
              <w:spacing w:before="78" w:line="360" w:lineRule="auto"/>
              <w:ind w:left="117" w:right="105" w:hanging="3"/>
              <w:jc w:val="both"/>
              <w:rPr>
                <w:rFonts w:hint="eastAsia"/>
                <w:sz w:val="24"/>
                <w:szCs w:val="24"/>
              </w:rPr>
            </w:pPr>
          </w:p>
          <w:p w14:paraId="3581270B">
            <w:pPr>
              <w:pStyle w:val="21"/>
              <w:shd w:val="clear"/>
              <w:spacing w:before="78" w:line="360" w:lineRule="auto"/>
              <w:ind w:left="117" w:right="105" w:hanging="3"/>
              <w:jc w:val="both"/>
              <w:rPr>
                <w:rFonts w:hint="eastAsia"/>
                <w:sz w:val="24"/>
                <w:szCs w:val="24"/>
              </w:rPr>
            </w:pPr>
          </w:p>
          <w:p w14:paraId="5ACCE507">
            <w:pPr>
              <w:pStyle w:val="21"/>
              <w:shd w:val="clear"/>
              <w:spacing w:before="78" w:line="360" w:lineRule="auto"/>
              <w:ind w:left="117" w:right="105" w:hanging="3"/>
              <w:jc w:val="both"/>
              <w:rPr>
                <w:rFonts w:hint="eastAsia"/>
                <w:sz w:val="24"/>
                <w:szCs w:val="24"/>
              </w:rPr>
            </w:pPr>
          </w:p>
          <w:p w14:paraId="4A3691D6">
            <w:pPr>
              <w:pStyle w:val="21"/>
              <w:shd w:val="clear"/>
              <w:spacing w:before="78" w:line="360" w:lineRule="auto"/>
              <w:ind w:left="0" w:leftChars="0" w:right="105" w:firstLine="0" w:firstLineChars="0"/>
              <w:jc w:val="both"/>
              <w:rPr>
                <w:sz w:val="13"/>
                <w:szCs w:val="13"/>
              </w:rPr>
            </w:pPr>
            <w:r>
              <w:rPr>
                <w:rFonts w:hint="eastAsia"/>
                <w:sz w:val="24"/>
                <w:szCs w:val="24"/>
              </w:rPr>
              <w:t>产销一体化战略</w:t>
            </w:r>
          </w:p>
        </w:tc>
        <w:tc>
          <w:tcPr>
            <w:tcW w:w="4148" w:type="dxa"/>
            <w:tcBorders>
              <w:top w:val="single" w:color="auto" w:sz="4" w:space="0"/>
              <w:left w:val="single" w:color="auto" w:sz="4" w:space="0"/>
              <w:bottom w:val="single" w:color="auto" w:sz="4" w:space="0"/>
              <w:right w:val="single" w:color="auto" w:sz="4" w:space="0"/>
            </w:tcBorders>
            <w:shd w:val="clear" w:color="auto" w:fill="auto"/>
            <w:vAlign w:val="top"/>
          </w:tcPr>
          <w:p w14:paraId="19FEEC3B">
            <w:pPr>
              <w:pStyle w:val="6"/>
              <w:shd w:val="clear"/>
              <w:bidi w:val="0"/>
              <w:ind w:left="0" w:leftChars="0" w:firstLine="480" w:firstLineChars="200"/>
            </w:pPr>
            <w:r>
              <w:rPr>
                <w:rFonts w:hint="eastAsia"/>
                <w:sz w:val="24"/>
                <w:szCs w:val="24"/>
                <w:lang w:val="en-US" w:eastAsia="zh-CN"/>
              </w:rPr>
              <w:t>于发展中期,本公司将充分发展和利用从 Python 编程到 PowerBI 等主流大数据工具,将届时最新科研技术植入我们的产品,进一步提升产品设备的性能和功能, 同时进一步拓展销售渠道。将导盲杖的市场拓展到全国各省区, 在全国各省区市逐渐建立我们产品与服务品牌,与全国各地分销商建立和巩固长期的合作伙伴关系;在提升产品竞争力的同时不断激励分销商;并开始调研国际市场,为战略联盟做准备。</w:t>
            </w:r>
          </w:p>
        </w:tc>
        <w:tc>
          <w:tcPr>
            <w:tcW w:w="1454" w:type="dxa"/>
            <w:tcBorders>
              <w:top w:val="single" w:color="auto" w:sz="4" w:space="0"/>
              <w:left w:val="single" w:color="auto" w:sz="4" w:space="0"/>
              <w:bottom w:val="single" w:color="auto" w:sz="4" w:space="0"/>
              <w:right w:val="single" w:color="auto" w:sz="4" w:space="0"/>
            </w:tcBorders>
            <w:shd w:val="clear" w:color="auto" w:fill="auto"/>
            <w:vAlign w:val="top"/>
          </w:tcPr>
          <w:p w14:paraId="235B07B8">
            <w:pPr>
              <w:pStyle w:val="21"/>
              <w:shd w:val="clear"/>
              <w:spacing w:before="78" w:line="220" w:lineRule="auto"/>
              <w:rPr>
                <w:rFonts w:hint="eastAsia"/>
                <w:b/>
                <w:bCs/>
                <w:spacing w:val="-6"/>
                <w:lang w:val="en-US" w:eastAsia="zh-CN"/>
              </w:rPr>
            </w:pPr>
          </w:p>
          <w:p w14:paraId="6BCE3105">
            <w:pPr>
              <w:pStyle w:val="21"/>
              <w:shd w:val="clear"/>
              <w:spacing w:before="78" w:line="220" w:lineRule="auto"/>
              <w:rPr>
                <w:rFonts w:hint="eastAsia"/>
                <w:b/>
                <w:bCs/>
                <w:spacing w:val="-6"/>
                <w:lang w:val="en-US" w:eastAsia="zh-CN"/>
              </w:rPr>
            </w:pPr>
          </w:p>
          <w:p w14:paraId="06D62203">
            <w:pPr>
              <w:pStyle w:val="21"/>
              <w:shd w:val="clear"/>
              <w:spacing w:before="78" w:line="220" w:lineRule="auto"/>
              <w:rPr>
                <w:rFonts w:hint="eastAsia"/>
                <w:b/>
                <w:bCs/>
                <w:spacing w:val="-6"/>
                <w:lang w:val="en-US" w:eastAsia="zh-CN"/>
              </w:rPr>
            </w:pPr>
          </w:p>
          <w:p w14:paraId="1BBA37A2">
            <w:pPr>
              <w:pStyle w:val="21"/>
              <w:shd w:val="clear"/>
              <w:spacing w:before="78" w:line="220" w:lineRule="auto"/>
              <w:rPr>
                <w:rFonts w:hint="eastAsia"/>
                <w:b/>
                <w:bCs/>
                <w:spacing w:val="-6"/>
                <w:lang w:val="en-US" w:eastAsia="zh-CN"/>
              </w:rPr>
            </w:pPr>
          </w:p>
          <w:p w14:paraId="34F4120D">
            <w:pPr>
              <w:pStyle w:val="21"/>
              <w:shd w:val="clear"/>
              <w:spacing w:before="78" w:line="220" w:lineRule="auto"/>
              <w:rPr>
                <w:rFonts w:hint="eastAsia"/>
                <w:b/>
                <w:bCs/>
                <w:spacing w:val="-6"/>
                <w:lang w:val="en-US" w:eastAsia="zh-CN"/>
              </w:rPr>
            </w:pPr>
          </w:p>
          <w:p w14:paraId="0111FE1B">
            <w:pPr>
              <w:pStyle w:val="21"/>
              <w:shd w:val="clear"/>
              <w:spacing w:before="78" w:line="220" w:lineRule="auto"/>
              <w:rPr>
                <w:rFonts w:hint="eastAsia"/>
                <w:b/>
                <w:bCs/>
                <w:spacing w:val="-6"/>
                <w:lang w:val="en-US" w:eastAsia="zh-CN"/>
              </w:rPr>
            </w:pPr>
            <w:r>
              <w:rPr>
                <w:rFonts w:hint="eastAsia"/>
                <w:b/>
                <w:bCs/>
                <w:spacing w:val="-6"/>
                <w:lang w:val="en-US" w:eastAsia="zh-CN"/>
              </w:rPr>
              <w:t>2—3</w:t>
            </w:r>
            <w:r>
              <w:rPr>
                <w:b/>
                <w:bCs/>
                <w:spacing w:val="-6"/>
              </w:rPr>
              <w:t>年</w:t>
            </w:r>
          </w:p>
        </w:tc>
      </w:tr>
      <w:tr w14:paraId="2155B0BC">
        <w:tblPrEx>
          <w:tblBorders>
            <w:top w:val="single" w:color="666666" w:sz="2" w:space="0"/>
            <w:left w:val="single" w:color="666666" w:sz="2" w:space="0"/>
            <w:bottom w:val="single" w:color="666666" w:sz="2" w:space="0"/>
            <w:right w:val="single" w:color="666666" w:sz="2" w:space="0"/>
            <w:insideH w:val="single" w:color="666666" w:sz="2" w:space="0"/>
            <w:insideV w:val="single" w:color="666666" w:sz="2" w:space="0"/>
          </w:tblBorders>
          <w:tblCellMar>
            <w:top w:w="0" w:type="dxa"/>
            <w:left w:w="0" w:type="dxa"/>
            <w:bottom w:w="0" w:type="dxa"/>
            <w:right w:w="0" w:type="dxa"/>
          </w:tblCellMar>
        </w:tblPrEx>
        <w:trPr>
          <w:trHeight w:val="5041" w:hRule="atLeast"/>
        </w:trPr>
        <w:tc>
          <w:tcPr>
            <w:tcW w:w="1310" w:type="dxa"/>
            <w:tcBorders>
              <w:top w:val="single" w:color="auto" w:sz="4" w:space="0"/>
              <w:left w:val="single" w:color="auto" w:sz="4" w:space="0"/>
              <w:bottom w:val="single" w:color="auto" w:sz="4" w:space="0"/>
              <w:right w:val="single" w:color="auto" w:sz="4" w:space="0"/>
            </w:tcBorders>
            <w:shd w:val="clear" w:color="auto" w:fill="auto"/>
            <w:vAlign w:val="top"/>
          </w:tcPr>
          <w:p w14:paraId="46D3C2DB">
            <w:pPr>
              <w:pStyle w:val="21"/>
              <w:shd w:val="clear"/>
              <w:spacing w:before="78" w:line="220" w:lineRule="auto"/>
              <w:ind w:left="140"/>
              <w:rPr>
                <w:rFonts w:hint="eastAsia"/>
                <w:spacing w:val="-10"/>
                <w:lang w:val="en-US" w:eastAsia="zh-CN"/>
                <w14:textOutline w14:w="4354" w14:cap="flat" w14:cmpd="sng">
                  <w14:solidFill>
                    <w14:srgbClr w14:val="000000"/>
                  </w14:solidFill>
                  <w14:prstDash w14:val="solid"/>
                  <w14:miter w14:val="0"/>
                </w14:textOutline>
              </w:rPr>
            </w:pPr>
          </w:p>
          <w:p w14:paraId="510A7B55">
            <w:pPr>
              <w:pStyle w:val="21"/>
              <w:shd w:val="clear"/>
              <w:spacing w:before="78" w:line="220" w:lineRule="auto"/>
              <w:ind w:left="140"/>
              <w:rPr>
                <w:rFonts w:hint="eastAsia"/>
                <w:spacing w:val="-10"/>
                <w:lang w:val="en-US" w:eastAsia="zh-CN"/>
                <w14:textOutline w14:w="4354" w14:cap="flat" w14:cmpd="sng">
                  <w14:solidFill>
                    <w14:srgbClr w14:val="000000"/>
                  </w14:solidFill>
                  <w14:prstDash w14:val="solid"/>
                  <w14:miter w14:val="0"/>
                </w14:textOutline>
              </w:rPr>
            </w:pPr>
          </w:p>
          <w:p w14:paraId="135BE1B7">
            <w:pPr>
              <w:pStyle w:val="21"/>
              <w:shd w:val="clear"/>
              <w:spacing w:before="78" w:line="220" w:lineRule="auto"/>
              <w:ind w:left="140"/>
              <w:rPr>
                <w:rFonts w:hint="eastAsia"/>
                <w:spacing w:val="-10"/>
                <w:lang w:val="en-US" w:eastAsia="zh-CN"/>
                <w14:textOutline w14:w="4354" w14:cap="flat" w14:cmpd="sng">
                  <w14:solidFill>
                    <w14:srgbClr w14:val="000000"/>
                  </w14:solidFill>
                  <w14:prstDash w14:val="solid"/>
                  <w14:miter w14:val="0"/>
                </w14:textOutline>
              </w:rPr>
            </w:pPr>
          </w:p>
          <w:p w14:paraId="17E02662">
            <w:pPr>
              <w:pStyle w:val="21"/>
              <w:shd w:val="clear"/>
              <w:spacing w:before="78" w:line="220" w:lineRule="auto"/>
              <w:ind w:left="140"/>
              <w:rPr>
                <w:rFonts w:hint="eastAsia"/>
                <w:spacing w:val="-10"/>
                <w:lang w:val="en-US" w:eastAsia="zh-CN"/>
                <w14:textOutline w14:w="4354" w14:cap="flat" w14:cmpd="sng">
                  <w14:solidFill>
                    <w14:srgbClr w14:val="000000"/>
                  </w14:solidFill>
                  <w14:prstDash w14:val="solid"/>
                  <w14:miter w14:val="0"/>
                </w14:textOutline>
              </w:rPr>
            </w:pPr>
          </w:p>
          <w:p w14:paraId="2BC43AB5">
            <w:pPr>
              <w:pStyle w:val="21"/>
              <w:shd w:val="clear"/>
              <w:spacing w:before="78" w:line="220" w:lineRule="auto"/>
              <w:ind w:left="140"/>
              <w:rPr>
                <w:rFonts w:hint="eastAsia"/>
                <w:spacing w:val="-10"/>
                <w:lang w:val="en-US" w:eastAsia="zh-CN"/>
                <w14:textOutline w14:w="4354" w14:cap="flat" w14:cmpd="sng">
                  <w14:solidFill>
                    <w14:srgbClr w14:val="000000"/>
                  </w14:solidFill>
                  <w14:prstDash w14:val="solid"/>
                  <w14:miter w14:val="0"/>
                </w14:textOutline>
              </w:rPr>
            </w:pPr>
          </w:p>
          <w:p w14:paraId="0D09C096">
            <w:pPr>
              <w:pStyle w:val="21"/>
              <w:shd w:val="clear"/>
              <w:spacing w:before="78" w:line="220" w:lineRule="auto"/>
              <w:ind w:left="0" w:leftChars="0" w:firstLine="220" w:firstLineChars="100"/>
              <w:rPr>
                <w:rFonts w:hint="eastAsia"/>
                <w:spacing w:val="-10"/>
                <w:lang w:val="en-US" w:eastAsia="zh-CN"/>
                <w14:textOutline w14:w="4354" w14:cap="flat" w14:cmpd="sng">
                  <w14:solidFill>
                    <w14:srgbClr w14:val="000000"/>
                  </w14:solidFill>
                  <w14:prstDash w14:val="solid"/>
                  <w14:miter w14:val="0"/>
                </w14:textOutline>
              </w:rPr>
            </w:pPr>
          </w:p>
          <w:p w14:paraId="5E998DB4">
            <w:pPr>
              <w:pStyle w:val="21"/>
              <w:shd w:val="clear"/>
              <w:spacing w:before="78" w:line="220" w:lineRule="auto"/>
              <w:ind w:left="0" w:leftChars="0" w:firstLine="220" w:firstLineChars="100"/>
              <w:rPr>
                <w:rFonts w:hint="eastAsia" w:eastAsia="宋体"/>
                <w:spacing w:val="-10"/>
                <w:lang w:val="en-US" w:eastAsia="zh-CN"/>
                <w14:textOutline w14:w="4354" w14:cap="flat" w14:cmpd="sng">
                  <w14:solidFill>
                    <w14:srgbClr w14:val="000000"/>
                  </w14:solidFill>
                  <w14:prstDash w14:val="solid"/>
                  <w14:miter w14:val="0"/>
                </w14:textOutline>
              </w:rPr>
            </w:pPr>
            <w:r>
              <w:rPr>
                <w:rFonts w:hint="eastAsia"/>
                <w:spacing w:val="-10"/>
                <w:lang w:val="en-US" w:eastAsia="zh-CN"/>
                <w14:textOutline w14:w="4354" w14:cap="flat" w14:cmpd="sng">
                  <w14:solidFill>
                    <w14:srgbClr w14:val="000000"/>
                  </w14:solidFill>
                  <w14:prstDash w14:val="solid"/>
                  <w14:miter w14:val="0"/>
                </w14:textOutline>
              </w:rPr>
              <w:t>后期</w:t>
            </w:r>
          </w:p>
        </w:tc>
        <w:tc>
          <w:tcPr>
            <w:tcW w:w="1987" w:type="dxa"/>
            <w:tcBorders>
              <w:top w:val="single" w:color="auto" w:sz="4" w:space="0"/>
              <w:left w:val="single" w:color="auto" w:sz="4" w:space="0"/>
              <w:bottom w:val="single" w:color="auto" w:sz="4" w:space="0"/>
              <w:right w:val="single" w:color="auto" w:sz="4" w:space="0"/>
            </w:tcBorders>
            <w:shd w:val="clear" w:color="auto" w:fill="auto"/>
            <w:vAlign w:val="top"/>
          </w:tcPr>
          <w:p w14:paraId="32EE1400">
            <w:pPr>
              <w:pStyle w:val="21"/>
              <w:shd w:val="clear"/>
              <w:spacing w:line="219" w:lineRule="auto"/>
              <w:ind w:left="122"/>
              <w:rPr>
                <w:rFonts w:hint="eastAsia"/>
                <w:sz w:val="24"/>
                <w:szCs w:val="24"/>
              </w:rPr>
            </w:pPr>
          </w:p>
          <w:p w14:paraId="382BE536">
            <w:pPr>
              <w:pStyle w:val="21"/>
              <w:shd w:val="clear"/>
              <w:spacing w:line="219" w:lineRule="auto"/>
              <w:ind w:left="122"/>
              <w:rPr>
                <w:rFonts w:hint="eastAsia"/>
                <w:sz w:val="24"/>
                <w:szCs w:val="24"/>
              </w:rPr>
            </w:pPr>
          </w:p>
          <w:p w14:paraId="554A2F8A">
            <w:pPr>
              <w:pStyle w:val="21"/>
              <w:shd w:val="clear"/>
              <w:spacing w:line="219" w:lineRule="auto"/>
              <w:ind w:left="122"/>
              <w:rPr>
                <w:rFonts w:hint="eastAsia"/>
                <w:sz w:val="24"/>
                <w:szCs w:val="24"/>
              </w:rPr>
            </w:pPr>
          </w:p>
          <w:p w14:paraId="212C0C06">
            <w:pPr>
              <w:pStyle w:val="21"/>
              <w:shd w:val="clear"/>
              <w:spacing w:line="219" w:lineRule="auto"/>
              <w:ind w:left="122"/>
              <w:rPr>
                <w:rFonts w:hint="eastAsia"/>
                <w:sz w:val="24"/>
                <w:szCs w:val="24"/>
              </w:rPr>
            </w:pPr>
          </w:p>
          <w:p w14:paraId="11C3446D">
            <w:pPr>
              <w:pStyle w:val="21"/>
              <w:shd w:val="clear"/>
              <w:spacing w:line="219" w:lineRule="auto"/>
              <w:ind w:left="122"/>
              <w:rPr>
                <w:rFonts w:hint="eastAsia"/>
                <w:sz w:val="24"/>
                <w:szCs w:val="24"/>
              </w:rPr>
            </w:pPr>
          </w:p>
          <w:p w14:paraId="4CE99751">
            <w:pPr>
              <w:pStyle w:val="21"/>
              <w:shd w:val="clear"/>
              <w:spacing w:line="219" w:lineRule="auto"/>
              <w:ind w:left="122"/>
              <w:rPr>
                <w:rFonts w:hint="eastAsia"/>
                <w:sz w:val="24"/>
                <w:szCs w:val="24"/>
              </w:rPr>
            </w:pPr>
          </w:p>
          <w:p w14:paraId="03EAE806">
            <w:pPr>
              <w:pStyle w:val="21"/>
              <w:shd w:val="clear"/>
              <w:spacing w:line="219" w:lineRule="auto"/>
              <w:ind w:left="122"/>
              <w:rPr>
                <w:rFonts w:hint="eastAsia"/>
                <w:sz w:val="24"/>
                <w:szCs w:val="24"/>
              </w:rPr>
            </w:pPr>
          </w:p>
          <w:p w14:paraId="07683EDD">
            <w:pPr>
              <w:pStyle w:val="21"/>
              <w:shd w:val="clear"/>
              <w:spacing w:line="219" w:lineRule="auto"/>
              <w:ind w:left="122"/>
              <w:rPr>
                <w:rFonts w:hint="eastAsia"/>
                <w:sz w:val="24"/>
                <w:szCs w:val="24"/>
              </w:rPr>
            </w:pPr>
          </w:p>
          <w:p w14:paraId="692CC393">
            <w:pPr>
              <w:pStyle w:val="21"/>
              <w:shd w:val="clear"/>
              <w:spacing w:line="219" w:lineRule="auto"/>
              <w:ind w:left="0" w:leftChars="0" w:firstLine="240" w:firstLineChars="100"/>
              <w:rPr>
                <w:spacing w:val="10"/>
              </w:rPr>
            </w:pPr>
            <w:r>
              <w:rPr>
                <w:rFonts w:hint="eastAsia"/>
                <w:sz w:val="24"/>
                <w:szCs w:val="24"/>
              </w:rPr>
              <w:t>稳定发展战略</w:t>
            </w:r>
          </w:p>
        </w:tc>
        <w:tc>
          <w:tcPr>
            <w:tcW w:w="4148" w:type="dxa"/>
            <w:tcBorders>
              <w:top w:val="single" w:color="auto" w:sz="4" w:space="0"/>
              <w:left w:val="single" w:color="auto" w:sz="4" w:space="0"/>
              <w:bottom w:val="single" w:color="auto" w:sz="4" w:space="0"/>
              <w:right w:val="single" w:color="auto" w:sz="4" w:space="0"/>
            </w:tcBorders>
            <w:shd w:val="clear" w:color="auto" w:fill="auto"/>
            <w:vAlign w:val="top"/>
          </w:tcPr>
          <w:p w14:paraId="0D14C7D7">
            <w:pPr>
              <w:pStyle w:val="6"/>
              <w:shd w:val="clear"/>
              <w:bidi w:val="0"/>
              <w:ind w:left="0" w:leftChars="0" w:firstLine="480" w:firstLineChars="200"/>
              <w:rPr>
                <w:rFonts w:hint="eastAsia"/>
                <w:sz w:val="22"/>
                <w:szCs w:val="22"/>
                <w:lang w:val="en-US" w:eastAsia="zh-CN"/>
              </w:rPr>
            </w:pPr>
            <w:r>
              <w:rPr>
                <w:rFonts w:hint="eastAsia"/>
                <w:sz w:val="24"/>
                <w:szCs w:val="24"/>
                <w:lang w:val="en-US" w:eastAsia="zh-CN"/>
              </w:rPr>
              <w:t>于发展成熟期,我公司将会继续业务保持平稳、连续性发展。不断将导盲杖与届时的相关的技术进行相应的相结合, 同时将导盲杖“订制”生产加工服务与“个性化”以及“独特化”和“多元化”相互结合, 不断完善,打造我们专有的技术服务和研发相关产品设备,不断完善产品功能,强化组织结构和品牌形象，发展产品的多元化,实现多元化战略经营。</w:t>
            </w:r>
          </w:p>
          <w:p w14:paraId="4B9CA421">
            <w:pPr>
              <w:pStyle w:val="21"/>
              <w:shd w:val="clear"/>
              <w:spacing w:before="78" w:line="220" w:lineRule="auto"/>
              <w:rPr>
                <w:rFonts w:hint="default" w:eastAsia="宋体"/>
                <w:spacing w:val="-6"/>
                <w:lang w:val="en-US" w:eastAsia="zh-CN"/>
              </w:rPr>
            </w:pPr>
          </w:p>
        </w:tc>
        <w:tc>
          <w:tcPr>
            <w:tcW w:w="1454" w:type="dxa"/>
            <w:tcBorders>
              <w:top w:val="single" w:color="auto" w:sz="4" w:space="0"/>
              <w:left w:val="single" w:color="auto" w:sz="4" w:space="0"/>
              <w:bottom w:val="single" w:color="auto" w:sz="4" w:space="0"/>
              <w:right w:val="single" w:color="auto" w:sz="4" w:space="0"/>
            </w:tcBorders>
            <w:shd w:val="clear" w:color="auto" w:fill="auto"/>
            <w:vAlign w:val="top"/>
          </w:tcPr>
          <w:p w14:paraId="0DBAE497">
            <w:pPr>
              <w:pStyle w:val="21"/>
              <w:shd w:val="clear"/>
              <w:spacing w:before="78" w:line="220" w:lineRule="auto"/>
              <w:rPr>
                <w:rFonts w:hint="eastAsia"/>
                <w:b/>
                <w:bCs/>
                <w:spacing w:val="-6"/>
                <w:lang w:val="en-US" w:eastAsia="zh-CN"/>
              </w:rPr>
            </w:pPr>
          </w:p>
          <w:p w14:paraId="4C4324F4">
            <w:pPr>
              <w:pStyle w:val="21"/>
              <w:shd w:val="clear"/>
              <w:spacing w:before="78" w:line="220" w:lineRule="auto"/>
              <w:rPr>
                <w:rFonts w:hint="eastAsia"/>
                <w:b/>
                <w:bCs/>
                <w:spacing w:val="-6"/>
                <w:lang w:val="en-US" w:eastAsia="zh-CN"/>
              </w:rPr>
            </w:pPr>
          </w:p>
          <w:p w14:paraId="2985D440">
            <w:pPr>
              <w:pStyle w:val="21"/>
              <w:shd w:val="clear"/>
              <w:spacing w:before="78" w:line="220" w:lineRule="auto"/>
              <w:rPr>
                <w:rFonts w:hint="eastAsia"/>
                <w:b/>
                <w:bCs/>
                <w:spacing w:val="-6"/>
                <w:lang w:val="en-US" w:eastAsia="zh-CN"/>
              </w:rPr>
            </w:pPr>
          </w:p>
          <w:p w14:paraId="69BACA49">
            <w:pPr>
              <w:pStyle w:val="21"/>
              <w:shd w:val="clear"/>
              <w:spacing w:before="78" w:line="220" w:lineRule="auto"/>
              <w:rPr>
                <w:rFonts w:hint="eastAsia"/>
                <w:b/>
                <w:bCs/>
                <w:spacing w:val="-6"/>
                <w:lang w:val="en-US" w:eastAsia="zh-CN"/>
              </w:rPr>
            </w:pPr>
          </w:p>
          <w:p w14:paraId="7BB65DD1">
            <w:pPr>
              <w:pStyle w:val="21"/>
              <w:shd w:val="clear"/>
              <w:spacing w:before="78" w:line="220" w:lineRule="auto"/>
              <w:rPr>
                <w:rFonts w:hint="eastAsia"/>
                <w:b/>
                <w:bCs/>
                <w:spacing w:val="-6"/>
                <w:lang w:val="en-US" w:eastAsia="zh-CN"/>
              </w:rPr>
            </w:pPr>
          </w:p>
          <w:p w14:paraId="68A4CC07">
            <w:pPr>
              <w:pStyle w:val="21"/>
              <w:shd w:val="clear"/>
              <w:spacing w:before="78" w:line="220" w:lineRule="auto"/>
              <w:rPr>
                <w:rFonts w:hint="eastAsia"/>
                <w:b/>
                <w:bCs/>
                <w:spacing w:val="-6"/>
                <w:lang w:val="en-US" w:eastAsia="zh-CN"/>
              </w:rPr>
            </w:pPr>
            <w:r>
              <w:rPr>
                <w:rFonts w:hint="eastAsia"/>
                <w:b/>
                <w:bCs/>
                <w:spacing w:val="-6"/>
                <w:lang w:val="en-US" w:eastAsia="zh-CN"/>
              </w:rPr>
              <w:t>3—4年</w:t>
            </w:r>
          </w:p>
        </w:tc>
      </w:tr>
      <w:bookmarkEnd w:id="56"/>
      <w:bookmarkEnd w:id="57"/>
      <w:bookmarkEnd w:id="58"/>
      <w:bookmarkEnd w:id="59"/>
    </w:tbl>
    <w:p w14:paraId="19E3CBC7">
      <w:pPr>
        <w:pStyle w:val="6"/>
        <w:bidi w:val="0"/>
        <w:ind w:left="0" w:leftChars="0" w:firstLine="0" w:firstLineChars="0"/>
        <w:outlineLvl w:val="1"/>
        <w:rPr>
          <w:rFonts w:hint="eastAsia"/>
          <w:sz w:val="24"/>
          <w:szCs w:val="24"/>
          <w:lang w:val="en-US" w:eastAsia="zh-CN"/>
        </w:rPr>
      </w:pPr>
    </w:p>
    <w:p w14:paraId="0B5D3792">
      <w:pPr>
        <w:pStyle w:val="6"/>
        <w:bidi w:val="0"/>
        <w:ind w:left="0" w:leftChars="0" w:firstLine="240" w:firstLineChars="100"/>
        <w:outlineLvl w:val="1"/>
        <w:rPr>
          <w:rFonts w:hint="eastAsia"/>
          <w:sz w:val="24"/>
          <w:szCs w:val="24"/>
          <w:lang w:val="en-US" w:eastAsia="zh-CN"/>
        </w:rPr>
      </w:pPr>
      <w:bookmarkStart w:id="60" w:name="_Toc9707"/>
      <w:bookmarkStart w:id="61" w:name="_Toc3353"/>
      <w:bookmarkStart w:id="62" w:name="_Toc20128"/>
      <w:bookmarkStart w:id="63" w:name="_Toc23503"/>
      <w:r>
        <w:rPr>
          <w:rFonts w:hint="eastAsia"/>
          <w:sz w:val="24"/>
          <w:szCs w:val="24"/>
          <w:lang w:val="en-US" w:eastAsia="zh-CN"/>
        </w:rPr>
        <w:t>4.3 传播策略</w:t>
      </w:r>
      <w:bookmarkEnd w:id="60"/>
      <w:bookmarkEnd w:id="61"/>
      <w:bookmarkEnd w:id="62"/>
      <w:bookmarkEnd w:id="63"/>
    </w:p>
    <w:p w14:paraId="40067E19">
      <w:pPr>
        <w:ind w:firstLine="480"/>
        <w:outlineLvl w:val="2"/>
        <w:rPr>
          <w:rFonts w:hint="eastAsia" w:ascii="宋体" w:hAnsi="宋体" w:eastAsia="宋体" w:cs="宋体"/>
          <w:sz w:val="24"/>
          <w:szCs w:val="24"/>
        </w:rPr>
      </w:pPr>
      <w:bookmarkStart w:id="64" w:name="_Toc26797"/>
      <w:bookmarkStart w:id="65" w:name="_Toc4385"/>
      <w:bookmarkStart w:id="66" w:name="_Toc22578"/>
      <w:bookmarkStart w:id="67" w:name="_Toc27230"/>
      <w:bookmarkStart w:id="68" w:name="_Toc32379"/>
      <w:bookmarkStart w:id="69" w:name="_Toc13119"/>
      <w:r>
        <w:rPr>
          <w:rFonts w:hint="eastAsia" w:ascii="宋体" w:hAnsi="宋体" w:eastAsia="宋体" w:cs="宋体"/>
          <w:sz w:val="24"/>
          <w:szCs w:val="24"/>
        </w:rPr>
        <w:t>1、兴趣电商，大数据精准传播</w:t>
      </w:r>
      <w:bookmarkEnd w:id="64"/>
      <w:bookmarkEnd w:id="65"/>
      <w:bookmarkEnd w:id="66"/>
      <w:bookmarkEnd w:id="67"/>
      <w:bookmarkEnd w:id="68"/>
      <w:bookmarkEnd w:id="69"/>
    </w:p>
    <w:p w14:paraId="1E9C9090">
      <w:pPr>
        <w:ind w:firstLine="480"/>
        <w:rPr>
          <w:rFonts w:hint="eastAsia" w:ascii="宋体" w:hAnsi="宋体" w:eastAsia="宋体" w:cs="宋体"/>
          <w:sz w:val="24"/>
          <w:szCs w:val="24"/>
        </w:rPr>
      </w:pPr>
      <w:r>
        <w:rPr>
          <w:rFonts w:hint="eastAsia" w:ascii="宋体" w:hAnsi="宋体" w:eastAsia="宋体" w:cs="宋体"/>
          <w:sz w:val="24"/>
          <w:szCs w:val="24"/>
        </w:rPr>
        <w:t>近两年，抖音、小红书等兴趣电商平台迅速走俏，充分消化了消费者的碎片时间，具有爆发式的传播形式、优质的视频画面、专业的内容输出等多重优势。基于此，兴趣电商渠道是一个很好的传播渠道。此外，根据《</w:t>
      </w:r>
      <w:r>
        <w:rPr>
          <w:rFonts w:hint="eastAsia" w:ascii="宋体" w:hAnsi="宋体" w:eastAsia="宋体" w:cs="宋体"/>
          <w:sz w:val="24"/>
          <w:szCs w:val="24"/>
          <w:lang w:val="en-US" w:eastAsia="zh-CN"/>
        </w:rPr>
        <w:t>美团盲人产品</w:t>
      </w:r>
      <w:r>
        <w:rPr>
          <w:rFonts w:hint="eastAsia" w:ascii="宋体" w:hAnsi="宋体" w:eastAsia="宋体" w:cs="宋体"/>
          <w:sz w:val="24"/>
          <w:szCs w:val="24"/>
        </w:rPr>
        <w:t>行业分析报告》中数据显示，</w:t>
      </w:r>
      <w:r>
        <w:rPr>
          <w:rFonts w:hint="eastAsia" w:ascii="宋体" w:hAnsi="宋体" w:eastAsia="宋体" w:cs="宋体"/>
          <w:sz w:val="24"/>
          <w:szCs w:val="24"/>
          <w:lang w:val="en-US" w:eastAsia="zh-CN"/>
        </w:rPr>
        <w:t>导盲产品</w:t>
      </w:r>
      <w:r>
        <w:rPr>
          <w:rFonts w:hint="eastAsia" w:ascii="宋体" w:hAnsi="宋体" w:eastAsia="宋体" w:cs="宋体"/>
          <w:sz w:val="24"/>
          <w:szCs w:val="24"/>
        </w:rPr>
        <w:t>发展迅速，与去年同期比较，</w:t>
      </w:r>
      <w:r>
        <w:rPr>
          <w:rFonts w:hint="eastAsia" w:ascii="宋体" w:hAnsi="宋体" w:eastAsia="宋体" w:cs="宋体"/>
          <w:sz w:val="24"/>
          <w:szCs w:val="24"/>
          <w:lang w:val="en-US" w:eastAsia="zh-CN"/>
        </w:rPr>
        <w:t>导盲产品</w:t>
      </w:r>
      <w:r>
        <w:rPr>
          <w:rFonts w:hint="eastAsia" w:ascii="宋体" w:hAnsi="宋体" w:eastAsia="宋体" w:cs="宋体"/>
          <w:sz w:val="24"/>
          <w:szCs w:val="24"/>
        </w:rPr>
        <w:t>增长了1</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5个百分点。 </w:t>
      </w:r>
    </w:p>
    <w:p w14:paraId="6FB446CC">
      <w:pPr>
        <w:ind w:firstLine="480"/>
        <w:rPr>
          <w:rFonts w:ascii="宋体" w:hAnsi="宋体" w:eastAsia="宋体" w:cs="宋体"/>
          <w:sz w:val="24"/>
          <w:szCs w:val="24"/>
        </w:rPr>
      </w:pPr>
      <w:r>
        <w:rPr>
          <w:rFonts w:hint="eastAsia" w:ascii="宋体" w:hAnsi="宋体" w:eastAsia="宋体" w:cs="宋体"/>
          <w:sz w:val="24"/>
          <w:szCs w:val="24"/>
        </w:rPr>
        <w:t>疯狂增长的数据背后，</w:t>
      </w:r>
      <w:r>
        <w:rPr>
          <w:rFonts w:hint="eastAsia" w:ascii="宋体" w:hAnsi="宋体" w:eastAsia="宋体" w:cs="宋体"/>
          <w:sz w:val="24"/>
          <w:szCs w:val="24"/>
          <w:lang w:val="en-US" w:eastAsia="zh-CN"/>
        </w:rPr>
        <w:t>导盲</w:t>
      </w:r>
      <w:r>
        <w:rPr>
          <w:rFonts w:hint="eastAsia" w:ascii="宋体" w:hAnsi="宋体" w:eastAsia="宋体" w:cs="宋体"/>
          <w:sz w:val="24"/>
          <w:szCs w:val="24"/>
        </w:rPr>
        <w:t>企业打开了营销新思路。</w:t>
      </w:r>
      <w:r>
        <w:rPr>
          <w:rFonts w:hint="eastAsia" w:ascii="宋体" w:hAnsi="宋体" w:eastAsia="宋体" w:cs="宋体"/>
          <w:sz w:val="24"/>
          <w:szCs w:val="24"/>
          <w:lang w:val="en-US" w:eastAsia="zh-CN"/>
        </w:rPr>
        <w:t>公司团队将</w:t>
      </w:r>
      <w:r>
        <w:rPr>
          <w:rFonts w:ascii="宋体" w:hAnsi="宋体" w:eastAsia="宋体" w:cs="宋体"/>
          <w:sz w:val="24"/>
          <w:szCs w:val="24"/>
        </w:rPr>
        <w:t>在抖音电商或美团电商平台上，创建吸引人的内容来展示导盲杖的特点和优势。制作短视频，展示导盲杖的使用方法、功能和适用场景等</w:t>
      </w:r>
      <w:r>
        <w:rPr>
          <w:rFonts w:hint="eastAsia" w:ascii="宋体" w:hAnsi="宋体" w:eastAsia="宋体" w:cs="宋体"/>
          <w:sz w:val="24"/>
          <w:szCs w:val="24"/>
          <w:lang w:eastAsia="zh-CN"/>
        </w:rPr>
        <w:t>，</w:t>
      </w:r>
      <w:r>
        <w:rPr>
          <w:rFonts w:ascii="宋体" w:hAnsi="宋体" w:eastAsia="宋体" w:cs="宋体"/>
          <w:sz w:val="24"/>
          <w:szCs w:val="24"/>
        </w:rPr>
        <w:t>通过优化产品页面的关键词，提高在平台内搜索结果中的排名，使更多人能够找到</w:t>
      </w:r>
      <w:r>
        <w:rPr>
          <w:rFonts w:hint="eastAsia" w:ascii="宋体" w:hAnsi="宋体" w:eastAsia="宋体" w:cs="宋体"/>
          <w:sz w:val="24"/>
          <w:szCs w:val="24"/>
          <w:lang w:val="en-US" w:eastAsia="zh-CN"/>
        </w:rPr>
        <w:t>我们</w:t>
      </w:r>
      <w:r>
        <w:rPr>
          <w:rFonts w:ascii="宋体" w:hAnsi="宋体" w:eastAsia="宋体" w:cs="宋体"/>
          <w:sz w:val="24"/>
          <w:szCs w:val="24"/>
        </w:rPr>
        <w:t>的导盲杖产品。同时，使用生动的文字描述和高质量的图片，让消费者更直观地了解产品。</w:t>
      </w:r>
      <w:r>
        <w:rPr>
          <w:rFonts w:hint="eastAsia" w:ascii="宋体" w:hAnsi="宋体" w:eastAsia="宋体" w:cs="宋体"/>
          <w:sz w:val="24"/>
          <w:szCs w:val="24"/>
          <w:lang w:val="en-US" w:eastAsia="zh-CN"/>
        </w:rPr>
        <w:t>并且</w:t>
      </w:r>
      <w:r>
        <w:rPr>
          <w:rFonts w:ascii="宋体" w:hAnsi="宋体" w:eastAsia="宋体" w:cs="宋体"/>
          <w:sz w:val="24"/>
          <w:szCs w:val="24"/>
        </w:rPr>
        <w:t>与在相关领域有影响力的网红或KOL合作，让他们试用和推荐导盲杖</w:t>
      </w:r>
      <w:r>
        <w:rPr>
          <w:rFonts w:hint="eastAsia" w:ascii="宋体" w:hAnsi="宋体" w:eastAsia="宋体" w:cs="宋体"/>
          <w:sz w:val="24"/>
          <w:szCs w:val="24"/>
          <w:lang w:eastAsia="zh-CN"/>
        </w:rPr>
        <w:t>，</w:t>
      </w:r>
      <w:r>
        <w:rPr>
          <w:rFonts w:ascii="宋体" w:hAnsi="宋体" w:eastAsia="宋体" w:cs="宋体"/>
          <w:sz w:val="24"/>
          <w:szCs w:val="24"/>
        </w:rPr>
        <w:t>他们的推荐和分享可以吸引更多潜在用户的关注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我们还</w:t>
      </w:r>
      <w:r>
        <w:rPr>
          <w:rFonts w:ascii="宋体" w:hAnsi="宋体" w:eastAsia="宋体" w:cs="宋体"/>
          <w:sz w:val="24"/>
          <w:szCs w:val="24"/>
        </w:rPr>
        <w:t>鼓励购买并使用过导盲杖的用户在平台上分享他们的使用体验和评价。</w:t>
      </w:r>
    </w:p>
    <w:p w14:paraId="580F3E71">
      <w:pPr>
        <w:ind w:firstLine="480"/>
        <w:outlineLvl w:val="2"/>
        <w:rPr>
          <w:rFonts w:hint="eastAsia" w:ascii="宋体" w:hAnsi="宋体" w:eastAsia="宋体" w:cs="宋体"/>
          <w:sz w:val="24"/>
          <w:szCs w:val="24"/>
        </w:rPr>
      </w:pPr>
      <w:bookmarkStart w:id="70" w:name="_Toc6066"/>
      <w:bookmarkStart w:id="71" w:name="_Toc14348"/>
      <w:bookmarkStart w:id="72" w:name="_Toc20875"/>
      <w:bookmarkStart w:id="73" w:name="_Toc22138"/>
      <w:bookmarkStart w:id="74" w:name="_Toc28527"/>
      <w:bookmarkStart w:id="75" w:name="_Toc21261"/>
      <w:r>
        <w:rPr>
          <w:rFonts w:hint="eastAsia" w:ascii="宋体" w:hAnsi="宋体" w:eastAsia="宋体" w:cs="宋体"/>
          <w:sz w:val="24"/>
          <w:szCs w:val="24"/>
        </w:rPr>
        <w:t>2、户外广告，超强</w:t>
      </w:r>
      <w:r>
        <w:rPr>
          <w:rFonts w:hint="eastAsia" w:ascii="宋体" w:hAnsi="宋体" w:eastAsia="宋体" w:cs="宋体"/>
          <w:sz w:val="24"/>
          <w:szCs w:val="24"/>
          <w:lang w:val="en-US" w:eastAsia="zh-CN"/>
        </w:rPr>
        <w:t>感</w:t>
      </w:r>
      <w:r>
        <w:rPr>
          <w:rFonts w:hint="eastAsia" w:ascii="宋体" w:hAnsi="宋体" w:eastAsia="宋体" w:cs="宋体"/>
          <w:sz w:val="24"/>
          <w:szCs w:val="24"/>
        </w:rPr>
        <w:t>觉冲击力</w:t>
      </w:r>
      <w:bookmarkEnd w:id="70"/>
      <w:bookmarkEnd w:id="71"/>
      <w:bookmarkEnd w:id="72"/>
      <w:bookmarkEnd w:id="73"/>
      <w:bookmarkEnd w:id="74"/>
      <w:bookmarkEnd w:id="75"/>
    </w:p>
    <w:p w14:paraId="3EF3FE09">
      <w:pPr>
        <w:ind w:firstLine="480"/>
        <w:rPr>
          <w:rFonts w:hint="eastAsia" w:ascii="宋体" w:hAnsi="宋体" w:eastAsia="宋体" w:cs="宋体"/>
          <w:sz w:val="24"/>
          <w:szCs w:val="24"/>
        </w:rPr>
      </w:pPr>
      <w:r>
        <w:rPr>
          <w:rFonts w:hint="eastAsia" w:ascii="宋体" w:hAnsi="宋体" w:eastAsia="宋体" w:cs="宋体"/>
          <w:sz w:val="24"/>
          <w:szCs w:val="24"/>
        </w:rPr>
        <w:t>在众多广告形式中，户外广告具有触达率高、视觉</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听觉</w:t>
      </w:r>
      <w:r>
        <w:rPr>
          <w:rFonts w:hint="eastAsia" w:ascii="宋体" w:hAnsi="宋体" w:eastAsia="宋体" w:cs="宋体"/>
          <w:sz w:val="24"/>
          <w:szCs w:val="24"/>
        </w:rPr>
        <w:t>冲击力强、成本低、兼容性广等多重优势。我们将会选择将品牌元素和新品内容潜移默化地融入到消费者的生活中。比如地铁广告，消费者在上下班的时候会无意识地关注</w:t>
      </w:r>
      <w:r>
        <w:rPr>
          <w:rFonts w:hint="eastAsia" w:ascii="宋体" w:hAnsi="宋体" w:eastAsia="宋体" w:cs="宋体"/>
          <w:sz w:val="24"/>
          <w:szCs w:val="24"/>
          <w:lang w:val="en-US" w:eastAsia="zh-CN"/>
        </w:rPr>
        <w:t>或无意识聆听</w:t>
      </w:r>
      <w:r>
        <w:rPr>
          <w:rFonts w:hint="eastAsia" w:ascii="宋体" w:hAnsi="宋体" w:eastAsia="宋体" w:cs="宋体"/>
          <w:sz w:val="24"/>
          <w:szCs w:val="24"/>
        </w:rPr>
        <w:t>；电梯广告，消费者会在乘坐电梯时，被电梯广告中的魔性宣传所吸引</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被广告的声音所吸引</w:t>
      </w:r>
      <w:r>
        <w:rPr>
          <w:rFonts w:hint="eastAsia" w:ascii="宋体" w:hAnsi="宋体" w:eastAsia="宋体" w:cs="宋体"/>
          <w:sz w:val="24"/>
          <w:szCs w:val="24"/>
        </w:rPr>
        <w:t>。</w:t>
      </w:r>
    </w:p>
    <w:p w14:paraId="539768B7">
      <w:pPr>
        <w:ind w:firstLine="480"/>
        <w:rPr>
          <w:rFonts w:hint="eastAsia" w:ascii="宋体" w:hAnsi="宋体" w:eastAsia="宋体" w:cs="宋体"/>
          <w:sz w:val="24"/>
          <w:szCs w:val="24"/>
        </w:rPr>
      </w:pPr>
      <w:r>
        <w:rPr>
          <w:rFonts w:hint="eastAsia" w:ascii="宋体" w:hAnsi="宋体" w:eastAsia="宋体" w:cs="宋体"/>
          <w:sz w:val="24"/>
          <w:szCs w:val="24"/>
        </w:rPr>
        <w:t>公交枢纽流量密集，是户外营销的主战场；</w:t>
      </w:r>
      <w:r>
        <w:rPr>
          <w:rFonts w:hint="eastAsia" w:ascii="宋体" w:hAnsi="宋体" w:eastAsia="宋体" w:cs="宋体"/>
          <w:sz w:val="24"/>
          <w:szCs w:val="24"/>
          <w:lang w:val="en-US" w:eastAsia="zh-CN"/>
        </w:rPr>
        <w:t>导盲杖相应无障碍社会建设</w:t>
      </w:r>
      <w:r>
        <w:rPr>
          <w:rFonts w:hint="eastAsia" w:ascii="宋体" w:hAnsi="宋体" w:eastAsia="宋体" w:cs="宋体"/>
          <w:sz w:val="24"/>
          <w:szCs w:val="24"/>
        </w:rPr>
        <w:t>，十分青睐电梯广告，登陆分众电梯媒体，将“</w:t>
      </w:r>
      <w:r>
        <w:rPr>
          <w:rFonts w:hint="eastAsia" w:ascii="宋体" w:hAnsi="宋体" w:cs="宋体"/>
          <w:sz w:val="24"/>
          <w:szCs w:val="24"/>
          <w:lang w:val="en-US" w:eastAsia="zh-CN"/>
        </w:rPr>
        <w:t>会走路的眼睛</w:t>
      </w:r>
      <w:r>
        <w:rPr>
          <w:rFonts w:hint="eastAsia" w:ascii="宋体" w:hAnsi="宋体" w:eastAsia="宋体" w:cs="宋体"/>
          <w:sz w:val="24"/>
          <w:szCs w:val="24"/>
        </w:rPr>
        <w:t>“的口号植入消费者核心生活场景，让品牌直接接触受众，抢占消费者心智。</w:t>
      </w:r>
    </w:p>
    <w:p w14:paraId="1BE22464">
      <w:pPr>
        <w:pStyle w:val="6"/>
        <w:bidi w:val="0"/>
        <w:rPr>
          <w:rFonts w:hint="default"/>
          <w:sz w:val="24"/>
          <w:szCs w:val="24"/>
          <w:lang w:val="en-US" w:eastAsia="zh-CN"/>
        </w:rPr>
      </w:pPr>
    </w:p>
    <w:p w14:paraId="54D769CE">
      <w:pPr>
        <w:bidi w:val="0"/>
        <w:ind w:left="0" w:leftChars="0" w:firstLine="240" w:firstLineChars="100"/>
        <w:rPr>
          <w:rFonts w:hint="eastAsia"/>
          <w:lang w:val="en-US" w:eastAsia="zh-CN"/>
        </w:rPr>
      </w:pPr>
      <w:r>
        <w:rPr>
          <w:rFonts w:hint="eastAsia"/>
          <w:lang w:val="en-US" w:eastAsia="zh-CN"/>
        </w:rPr>
        <w:t>4</w:t>
      </w:r>
      <w:r>
        <w:rPr>
          <w:rFonts w:hint="eastAsia"/>
        </w:rPr>
        <w:t>.</w:t>
      </w:r>
      <w:r>
        <w:rPr>
          <w:rFonts w:hint="eastAsia"/>
          <w:lang w:val="en-US" w:eastAsia="zh-CN"/>
        </w:rPr>
        <w:t>4</w:t>
      </w:r>
      <w:r>
        <w:rPr>
          <w:rFonts w:hint="eastAsia"/>
        </w:rPr>
        <w:t xml:space="preserve"> </w:t>
      </w:r>
      <w:r>
        <w:rPr>
          <w:rFonts w:hint="eastAsia"/>
          <w:lang w:val="en-US" w:eastAsia="zh-CN"/>
        </w:rPr>
        <w:t>针对特殊残疾人学校核心战略</w:t>
      </w:r>
    </w:p>
    <w:p w14:paraId="514E72AB">
      <w:pPr>
        <w:pStyle w:val="6"/>
        <w:numPr>
          <w:ilvl w:val="0"/>
          <w:numId w:val="0"/>
        </w:numPr>
        <w:bidi w:val="0"/>
        <w:ind w:left="420" w:left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定价策略：考虑到特殊残疾人学校的经济情况和需求，</w:t>
      </w:r>
      <w:r>
        <w:rPr>
          <w:rFonts w:hint="eastAsia" w:ascii="宋体" w:hAnsi="宋体" w:eastAsia="宋体" w:cs="宋体"/>
          <w:sz w:val="24"/>
          <w:szCs w:val="24"/>
          <w:lang w:val="en-US" w:eastAsia="zh-CN"/>
        </w:rPr>
        <w:t>公司</w:t>
      </w:r>
      <w:r>
        <w:rPr>
          <w:rFonts w:hint="eastAsia" w:ascii="宋体" w:hAnsi="宋体" w:eastAsia="宋体" w:cs="宋体"/>
          <w:sz w:val="24"/>
          <w:szCs w:val="24"/>
        </w:rPr>
        <w:t>采用分层定价策略。对于学校和学生，提供一定的优惠折扣，以降低购买成本。同时，</w:t>
      </w:r>
      <w:r>
        <w:rPr>
          <w:rFonts w:hint="eastAsia" w:ascii="宋体" w:hAnsi="宋体" w:eastAsia="宋体" w:cs="宋体"/>
          <w:sz w:val="24"/>
          <w:szCs w:val="24"/>
          <w:lang w:val="en-US" w:eastAsia="zh-CN"/>
        </w:rPr>
        <w:t>公司</w:t>
      </w:r>
      <w:r>
        <w:rPr>
          <w:rFonts w:hint="eastAsia" w:ascii="宋体" w:hAnsi="宋体" w:eastAsia="宋体" w:cs="宋体"/>
          <w:sz w:val="24"/>
          <w:szCs w:val="24"/>
        </w:rPr>
        <w:t>与相关机构合作，争取赞助或资金支持，以进一步降低产品价格。此外，根据不同地区和学校的实际情况，</w:t>
      </w:r>
      <w:r>
        <w:rPr>
          <w:rFonts w:hint="eastAsia" w:ascii="宋体" w:hAnsi="宋体" w:eastAsia="宋体" w:cs="宋体"/>
          <w:sz w:val="24"/>
          <w:szCs w:val="24"/>
          <w:lang w:val="en-US" w:eastAsia="zh-CN"/>
        </w:rPr>
        <w:t>公司将</w:t>
      </w:r>
      <w:r>
        <w:rPr>
          <w:rFonts w:hint="eastAsia" w:ascii="宋体" w:hAnsi="宋体" w:eastAsia="宋体" w:cs="宋体"/>
          <w:sz w:val="24"/>
          <w:szCs w:val="24"/>
        </w:rPr>
        <w:t>灵活调整价格，确保产品的可及性和可负担性。</w:t>
      </w:r>
    </w:p>
    <w:p w14:paraId="201F8BD9">
      <w:pPr>
        <w:pStyle w:val="6"/>
        <w:numPr>
          <w:ilvl w:val="0"/>
          <w:numId w:val="0"/>
        </w:numPr>
        <w:bidi w:val="0"/>
        <w:ind w:left="420" w:leftChars="0"/>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促销策略：</w:t>
      </w:r>
    </w:p>
    <w:p w14:paraId="1D454AEA">
      <w:pPr>
        <w:pStyle w:val="6"/>
        <w:numPr>
          <w:ilvl w:val="0"/>
          <w:numId w:val="0"/>
        </w:numPr>
        <w:bidi w:val="0"/>
        <w:ind w:left="420" w:leftChars="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与学校合作，开展产品使用培训活动，帮助学生和教师更好地了解和使用智能导盲杖的功能。</w:t>
      </w:r>
    </w:p>
    <w:p w14:paraId="3B733FE2">
      <w:pPr>
        <w:pStyle w:val="6"/>
        <w:numPr>
          <w:ilvl w:val="0"/>
          <w:numId w:val="0"/>
        </w:numPr>
        <w:bidi w:val="0"/>
        <w:ind w:left="420" w:leftChars="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w:t>
      </w:r>
      <w:r>
        <w:rPr>
          <w:rFonts w:hint="eastAsia" w:ascii="宋体" w:hAnsi="宋体" w:eastAsia="宋体" w:cs="宋体"/>
          <w:sz w:val="24"/>
          <w:szCs w:val="24"/>
        </w:rPr>
        <w:t>组织现场演示，让潜在用户亲身体验产品的优势和便利性。</w:t>
      </w:r>
    </w:p>
    <w:p w14:paraId="5823BFD1">
      <w:pPr>
        <w:pStyle w:val="6"/>
        <w:numPr>
          <w:ilvl w:val="0"/>
          <w:numId w:val="0"/>
        </w:numPr>
        <w:bidi w:val="0"/>
        <w:ind w:left="420" w:leftChars="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三</w:t>
      </w:r>
      <w:r>
        <w:rPr>
          <w:rFonts w:hint="eastAsia" w:ascii="宋体" w:hAnsi="宋体" w:eastAsia="宋体" w:cs="宋体"/>
          <w:sz w:val="24"/>
          <w:szCs w:val="24"/>
          <w:lang w:eastAsia="zh-CN"/>
        </w:rPr>
        <w:t>）</w:t>
      </w:r>
      <w:r>
        <w:rPr>
          <w:rFonts w:hint="eastAsia" w:ascii="宋体" w:hAnsi="宋体" w:eastAsia="宋体" w:cs="宋体"/>
          <w:sz w:val="24"/>
          <w:szCs w:val="24"/>
        </w:rPr>
        <w:t>鼓励现有用户分享他们的使用经验，通过口碑传播来提高产品的知名度和信任度。</w:t>
      </w:r>
    </w:p>
    <w:p w14:paraId="100B06CB">
      <w:pPr>
        <w:pStyle w:val="6"/>
        <w:numPr>
          <w:ilvl w:val="0"/>
          <w:numId w:val="0"/>
        </w:numPr>
        <w:bidi w:val="0"/>
        <w:ind w:left="420" w:leftChars="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四</w:t>
      </w:r>
      <w:r>
        <w:rPr>
          <w:rFonts w:hint="eastAsia" w:ascii="宋体" w:hAnsi="宋体" w:eastAsia="宋体" w:cs="宋体"/>
          <w:sz w:val="24"/>
          <w:szCs w:val="24"/>
          <w:lang w:eastAsia="zh-CN"/>
        </w:rPr>
        <w:t>）</w:t>
      </w:r>
      <w:r>
        <w:rPr>
          <w:rFonts w:hint="eastAsia" w:ascii="宋体" w:hAnsi="宋体" w:eastAsia="宋体" w:cs="宋体"/>
          <w:sz w:val="24"/>
          <w:szCs w:val="24"/>
        </w:rPr>
        <w:t>与特殊教育机构、慈善组织等建立合作关系，共同推广智能导盲杖，扩大产品的影响力。</w:t>
      </w:r>
    </w:p>
    <w:p w14:paraId="4B4F0CCE">
      <w:pPr>
        <w:pStyle w:val="6"/>
        <w:numPr>
          <w:ilvl w:val="0"/>
          <w:numId w:val="0"/>
        </w:numPr>
        <w:bidi w:val="0"/>
        <w:ind w:left="420" w:leftChars="0"/>
        <w:rPr>
          <w:rFonts w:hint="eastAsia" w:ascii="宋体" w:hAnsi="宋体" w:eastAsia="宋体" w:cs="宋体"/>
          <w:sz w:val="24"/>
          <w:szCs w:val="24"/>
          <w:lang w:eastAsia="zh-CN"/>
        </w:rPr>
      </w:pPr>
      <w:r>
        <w:rPr>
          <w:rFonts w:hint="eastAsia" w:ascii="宋体" w:hAnsi="宋体" w:eastAsia="宋体" w:cs="宋体"/>
          <w:sz w:val="24"/>
          <w:szCs w:val="24"/>
        </w:rPr>
        <w:t>3. 产品定制：根据特殊残疾人学校的具体需求，提供定制化的产品功能和设计。例如，针对不同残疾类型的学生，定制相应的导盲杖功能，以更好地满足他们的个性化需求。</w:t>
      </w:r>
    </w:p>
    <w:p w14:paraId="25F8E457">
      <w:pPr>
        <w:pStyle w:val="6"/>
        <w:numPr>
          <w:ilvl w:val="0"/>
          <w:numId w:val="0"/>
        </w:numPr>
        <w:bidi w:val="0"/>
        <w:ind w:left="420" w:leftChars="0"/>
        <w:rPr>
          <w:rFonts w:hint="eastAsia" w:ascii="宋体" w:hAnsi="宋体" w:eastAsia="宋体" w:cs="宋体"/>
          <w:sz w:val="24"/>
          <w:szCs w:val="24"/>
          <w:lang w:eastAsia="zh-CN"/>
        </w:rPr>
      </w:pPr>
      <w:r>
        <w:rPr>
          <w:rFonts w:hint="eastAsia" w:ascii="宋体" w:hAnsi="宋体" w:eastAsia="宋体" w:cs="宋体"/>
          <w:sz w:val="24"/>
          <w:szCs w:val="24"/>
        </w:rPr>
        <w:t>4. 售后服务：建立完善的售后服务体系，及时响应和解决学校和学生在使用过程中遇到的问题。提供定期的维护和保养服务，确保产品的长期有效使用。</w:t>
      </w:r>
    </w:p>
    <w:p w14:paraId="5017A275">
      <w:pPr>
        <w:pStyle w:val="6"/>
        <w:numPr>
          <w:ilvl w:val="0"/>
          <w:numId w:val="0"/>
        </w:numPr>
        <w:bidi w:val="0"/>
        <w:ind w:left="420" w:leftChars="0"/>
        <w:rPr>
          <w:rFonts w:hint="eastAsia" w:ascii="宋体" w:hAnsi="宋体" w:eastAsia="宋体" w:cs="宋体"/>
          <w:sz w:val="24"/>
          <w:szCs w:val="24"/>
          <w:lang w:eastAsia="zh-CN"/>
        </w:rPr>
      </w:pPr>
      <w:r>
        <w:rPr>
          <w:rFonts w:hint="eastAsia" w:ascii="宋体" w:hAnsi="宋体" w:eastAsia="宋体" w:cs="宋体"/>
          <w:sz w:val="24"/>
          <w:szCs w:val="24"/>
        </w:rPr>
        <w:t>5. 社区建设：创建用户社区或论坛，让学生、教师和家长可以交流使用经验、分享心得。这不仅有助于提高用户的参与度，还能促进产品的改进和创新。</w:t>
      </w:r>
    </w:p>
    <w:p w14:paraId="4E35DED9">
      <w:pPr>
        <w:pStyle w:val="6"/>
        <w:numPr>
          <w:ilvl w:val="0"/>
          <w:numId w:val="0"/>
        </w:numPr>
        <w:bidi w:val="0"/>
        <w:ind w:left="420" w:leftChars="0"/>
        <w:rPr>
          <w:rFonts w:hint="eastAsia" w:ascii="宋体" w:hAnsi="宋体" w:eastAsia="宋体" w:cs="宋体"/>
          <w:sz w:val="24"/>
          <w:szCs w:val="24"/>
          <w:lang w:val="en-US" w:eastAsia="zh-CN"/>
        </w:rPr>
      </w:pPr>
      <w:r>
        <w:rPr>
          <w:rFonts w:hint="eastAsia" w:ascii="宋体" w:hAnsi="宋体" w:eastAsia="宋体" w:cs="宋体"/>
          <w:sz w:val="24"/>
          <w:szCs w:val="24"/>
        </w:rPr>
        <w:t>6. 数据分析与改进：通过收集用户反馈和使用数据，不断分析和改进产品。根据用户的需求和建议，持续优化产品功能和性能，提高用户满意度。</w:t>
      </w:r>
    </w:p>
    <w:p w14:paraId="79774E71">
      <w:pPr>
        <w:bidi w:val="0"/>
        <w:ind w:left="0" w:leftChars="0" w:firstLine="240" w:firstLineChars="100"/>
        <w:rPr>
          <w:rFonts w:hint="eastAsia"/>
          <w:lang w:val="en-US" w:eastAsia="zh-CN"/>
        </w:rPr>
      </w:pPr>
      <w:r>
        <w:rPr>
          <w:rFonts w:hint="eastAsia"/>
          <w:lang w:val="en-US" w:eastAsia="zh-CN"/>
        </w:rPr>
        <w:t>4</w:t>
      </w:r>
      <w:r>
        <w:rPr>
          <w:rFonts w:hint="eastAsia"/>
        </w:rPr>
        <w:t>.</w:t>
      </w:r>
      <w:r>
        <w:rPr>
          <w:rFonts w:hint="eastAsia"/>
          <w:lang w:val="en-US" w:eastAsia="zh-CN"/>
        </w:rPr>
        <w:t>5</w:t>
      </w:r>
      <w:r>
        <w:rPr>
          <w:rFonts w:hint="eastAsia"/>
        </w:rPr>
        <w:t xml:space="preserve"> </w:t>
      </w:r>
      <w:r>
        <w:rPr>
          <w:rFonts w:hint="eastAsia"/>
          <w:lang w:val="en-US" w:eastAsia="zh-CN"/>
        </w:rPr>
        <w:t>针对残疾人协会核心战略</w:t>
      </w:r>
    </w:p>
    <w:p w14:paraId="31B0800C">
      <w:pPr>
        <w:pStyle w:val="6"/>
        <w:bidi w:val="0"/>
        <w:ind w:left="480" w:leftChars="200" w:firstLine="0" w:firstLineChars="0"/>
        <w:rPr>
          <w:rFonts w:hint="eastAsia" w:ascii="宋体" w:hAnsi="宋体" w:eastAsia="宋体" w:cs="宋体"/>
          <w:sz w:val="24"/>
          <w:szCs w:val="24"/>
          <w:lang w:eastAsia="zh-CN"/>
        </w:rPr>
      </w:pPr>
      <w:r>
        <w:rPr>
          <w:rFonts w:hint="eastAsia" w:ascii="宋体" w:hAnsi="宋体" w:eastAsia="宋体" w:cs="宋体"/>
          <w:sz w:val="24"/>
          <w:szCs w:val="24"/>
        </w:rPr>
        <w:t>1. 渠道策略：</w:t>
      </w:r>
    </w:p>
    <w:p w14:paraId="6EAF460E">
      <w:pPr>
        <w:pStyle w:val="6"/>
        <w:bidi w:val="0"/>
        <w:ind w:left="480" w:leftChars="20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公司</w:t>
      </w:r>
      <w:r>
        <w:rPr>
          <w:rFonts w:hint="eastAsia" w:ascii="宋体" w:hAnsi="宋体" w:eastAsia="宋体" w:cs="宋体"/>
          <w:sz w:val="24"/>
          <w:szCs w:val="24"/>
        </w:rPr>
        <w:t>将采取多渠道策略来推广智能导盲杖：与残疾人协会合作，借助其网络和资</w:t>
      </w:r>
    </w:p>
    <w:p w14:paraId="0B473A11">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rPr>
        <w:t>源；参加相关展览、会议和活动，与潜在用户互动；利用互联网和社交媒体平台进行线上推广和销售；并与康复中心、医院和眼科诊所等机构合作，将产品推荐给有需要的残疾人。</w:t>
      </w:r>
    </w:p>
    <w:p w14:paraId="4785EDDE">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定价策略：</w:t>
      </w:r>
    </w:p>
    <w:p w14:paraId="7D14A382">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公司</w:t>
      </w:r>
      <w:r>
        <w:rPr>
          <w:rFonts w:hint="eastAsia" w:ascii="宋体" w:hAnsi="宋体" w:eastAsia="宋体" w:cs="宋体"/>
          <w:sz w:val="24"/>
          <w:szCs w:val="24"/>
        </w:rPr>
        <w:t>考虑到残疾人的经济状况，制定合理的价格策略，确保产品价格具有竞争力且能够负担得起</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同时</w:t>
      </w:r>
      <w:r>
        <w:rPr>
          <w:rFonts w:hint="eastAsia" w:ascii="宋体" w:hAnsi="宋体" w:eastAsia="宋体" w:cs="宋体"/>
          <w:sz w:val="24"/>
          <w:szCs w:val="24"/>
        </w:rPr>
        <w:t>提供不同套餐和定价选项，以满足不同用户的需求和预算。</w:t>
      </w:r>
    </w:p>
    <w:p w14:paraId="287B7586">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公司进一步</w:t>
      </w:r>
      <w:r>
        <w:rPr>
          <w:rFonts w:hint="eastAsia" w:ascii="宋体" w:hAnsi="宋体" w:eastAsia="宋体" w:cs="宋体"/>
          <w:sz w:val="24"/>
          <w:szCs w:val="24"/>
        </w:rPr>
        <w:t>探讨与政府或非营利组织合作，争取补贴或资金支持，以使更多的残疾人能够获得智能导盲杖。</w:t>
      </w:r>
      <w:r>
        <w:rPr>
          <w:rFonts w:hint="eastAsia" w:ascii="宋体" w:hAnsi="宋体" w:eastAsia="宋体" w:cs="宋体"/>
          <w:sz w:val="24"/>
          <w:szCs w:val="24"/>
          <w:lang w:val="en-US" w:eastAsia="zh-CN"/>
        </w:rPr>
        <w:t>公司会</w:t>
      </w:r>
      <w:r>
        <w:rPr>
          <w:rFonts w:hint="eastAsia" w:ascii="宋体" w:hAnsi="宋体" w:eastAsia="宋体" w:cs="宋体"/>
          <w:sz w:val="24"/>
          <w:szCs w:val="24"/>
        </w:rPr>
        <w:t>定期评估市场情况和竞争对手的价格，确保定价策略的合理性和吸引力。</w:t>
      </w:r>
    </w:p>
    <w:p w14:paraId="1128187E">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促销策略：</w:t>
      </w:r>
    </w:p>
    <w:p w14:paraId="7F58BB14">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提供产品演示和试用机会，让残疾人亲自体验智能导盲杖的功能和优势。</w:t>
      </w:r>
    </w:p>
    <w:p w14:paraId="447FB1E5">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w:t>
      </w:r>
      <w:r>
        <w:rPr>
          <w:rFonts w:hint="eastAsia" w:ascii="宋体" w:hAnsi="宋体" w:eastAsia="宋体" w:cs="宋体"/>
          <w:sz w:val="24"/>
          <w:szCs w:val="24"/>
        </w:rPr>
        <w:t>举办培训活动，教导残疾人如何正确使用和维护导盲杖，提高产品的效果和寿命。</w:t>
      </w:r>
    </w:p>
    <w:p w14:paraId="4728D316">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三</w:t>
      </w:r>
      <w:r>
        <w:rPr>
          <w:rFonts w:hint="eastAsia" w:ascii="宋体" w:hAnsi="宋体" w:eastAsia="宋体" w:cs="宋体"/>
          <w:sz w:val="24"/>
          <w:szCs w:val="24"/>
          <w:lang w:eastAsia="zh-CN"/>
        </w:rPr>
        <w:t>）</w:t>
      </w:r>
      <w:r>
        <w:rPr>
          <w:rFonts w:hint="eastAsia" w:ascii="宋体" w:hAnsi="宋体" w:eastAsia="宋体" w:cs="宋体"/>
          <w:sz w:val="24"/>
          <w:szCs w:val="24"/>
        </w:rPr>
        <w:t>与残疾人协会合作，开展促销活动，如打折、赠品或特价优惠。</w:t>
      </w:r>
    </w:p>
    <w:p w14:paraId="16B38D11">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四</w:t>
      </w:r>
      <w:r>
        <w:rPr>
          <w:rFonts w:hint="eastAsia" w:ascii="宋体" w:hAnsi="宋体" w:eastAsia="宋体" w:cs="宋体"/>
          <w:sz w:val="24"/>
          <w:szCs w:val="24"/>
          <w:lang w:eastAsia="zh-CN"/>
        </w:rPr>
        <w:t>）</w:t>
      </w:r>
      <w:r>
        <w:rPr>
          <w:rFonts w:hint="eastAsia" w:ascii="宋体" w:hAnsi="宋体" w:eastAsia="宋体" w:cs="宋体"/>
          <w:sz w:val="24"/>
          <w:szCs w:val="24"/>
        </w:rPr>
        <w:t>建立用户奖励计划，鼓励用户分享产品使用经验并给予奖励，以促进口碑传播。</w:t>
      </w:r>
    </w:p>
    <w:p w14:paraId="1BA3BD7C">
      <w:pPr>
        <w:pStyle w:val="6"/>
        <w:bidi w:val="0"/>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五</w:t>
      </w:r>
      <w:r>
        <w:rPr>
          <w:rFonts w:hint="eastAsia" w:ascii="宋体" w:hAnsi="宋体" w:eastAsia="宋体" w:cs="宋体"/>
          <w:sz w:val="24"/>
          <w:szCs w:val="24"/>
          <w:lang w:eastAsia="zh-CN"/>
        </w:rPr>
        <w:t>）</w:t>
      </w:r>
      <w:r>
        <w:rPr>
          <w:rFonts w:hint="eastAsia" w:ascii="宋体" w:hAnsi="宋体" w:eastAsia="宋体" w:cs="宋体"/>
          <w:sz w:val="24"/>
          <w:szCs w:val="24"/>
        </w:rPr>
        <w:t>参与公益活动，捐赠部分产品给有需要的残疾人，提高品牌形象和社会责任感。</w:t>
      </w:r>
    </w:p>
    <w:p w14:paraId="3502D1D7">
      <w:pPr>
        <w:bidi w:val="0"/>
        <w:ind w:left="0" w:leftChars="0" w:firstLine="240" w:firstLineChars="100"/>
        <w:rPr>
          <w:rFonts w:hint="eastAsia"/>
          <w:lang w:val="en-US" w:eastAsia="zh-CN"/>
        </w:rPr>
      </w:pPr>
      <w:r>
        <w:rPr>
          <w:rFonts w:hint="eastAsia"/>
          <w:lang w:val="en-US" w:eastAsia="zh-CN"/>
        </w:rPr>
        <w:t>4</w:t>
      </w:r>
      <w:r>
        <w:rPr>
          <w:rFonts w:hint="eastAsia"/>
        </w:rPr>
        <w:t>.</w:t>
      </w:r>
      <w:r>
        <w:rPr>
          <w:rFonts w:hint="eastAsia"/>
          <w:lang w:val="en-US" w:eastAsia="zh-CN"/>
        </w:rPr>
        <w:t>6</w:t>
      </w:r>
      <w:r>
        <w:rPr>
          <w:rFonts w:hint="eastAsia"/>
        </w:rPr>
        <w:t xml:space="preserve"> </w:t>
      </w:r>
      <w:r>
        <w:rPr>
          <w:rFonts w:hint="eastAsia"/>
          <w:lang w:val="en-US" w:eastAsia="zh-CN"/>
        </w:rPr>
        <w:t>针对老年大学核心战略</w:t>
      </w:r>
    </w:p>
    <w:p w14:paraId="535997FA">
      <w:pPr>
        <w:pStyle w:val="6"/>
        <w:bidi w:val="0"/>
        <w:ind w:left="480" w:leftChars="200" w:firstLine="0" w:firstLineChars="0"/>
        <w:rPr>
          <w:rFonts w:hint="eastAsia" w:ascii="宋体" w:hAnsi="宋体" w:eastAsia="宋体" w:cs="宋体"/>
          <w:sz w:val="24"/>
          <w:szCs w:val="24"/>
          <w:lang w:eastAsia="zh-CN"/>
        </w:rPr>
      </w:pPr>
      <w:r>
        <w:rPr>
          <w:rFonts w:hint="eastAsia" w:ascii="宋体" w:hAnsi="宋体" w:eastAsia="宋体" w:cs="宋体"/>
          <w:sz w:val="24"/>
          <w:szCs w:val="24"/>
        </w:rPr>
        <w:t>1.渠道策略：</w:t>
      </w:r>
    </w:p>
    <w:p w14:paraId="728D256E">
      <w:pPr>
        <w:pStyle w:val="6"/>
        <w:bidi w:val="0"/>
        <w:ind w:left="480" w:leftChars="20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我们</w:t>
      </w:r>
      <w:r>
        <w:rPr>
          <w:rFonts w:hint="eastAsia" w:ascii="宋体" w:hAnsi="宋体" w:eastAsia="宋体" w:cs="宋体"/>
          <w:sz w:val="24"/>
          <w:szCs w:val="24"/>
        </w:rPr>
        <w:t>通过与老年大学建立合作关系，将智能导盲杖作为教学工具或辅助设备引入</w:t>
      </w:r>
    </w:p>
    <w:p w14:paraId="72D5D28A">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rPr>
        <w:t>课程，设置展示区，让学生们亲身体验产品的功能和优势</w:t>
      </w:r>
      <w:r>
        <w:rPr>
          <w:rFonts w:hint="eastAsia" w:ascii="宋体" w:hAnsi="宋体" w:eastAsia="宋体" w:cs="宋体"/>
          <w:sz w:val="24"/>
          <w:szCs w:val="24"/>
          <w:lang w:eastAsia="zh-CN"/>
        </w:rPr>
        <w:t>，</w:t>
      </w:r>
      <w:r>
        <w:rPr>
          <w:rFonts w:hint="eastAsia" w:ascii="宋体" w:hAnsi="宋体" w:eastAsia="宋体" w:cs="宋体"/>
          <w:sz w:val="24"/>
          <w:szCs w:val="24"/>
        </w:rPr>
        <w:t>并举办推广活动或讲座，</w:t>
      </w:r>
      <w:r>
        <w:rPr>
          <w:rFonts w:hint="eastAsia" w:ascii="宋体" w:hAnsi="宋体" w:eastAsia="宋体" w:cs="宋体"/>
          <w:sz w:val="24"/>
          <w:szCs w:val="24"/>
          <w:lang w:val="en-US" w:eastAsia="zh-CN"/>
        </w:rPr>
        <w:t>介</w:t>
      </w:r>
      <w:r>
        <w:rPr>
          <w:rFonts w:hint="eastAsia" w:ascii="宋体" w:hAnsi="宋体" w:eastAsia="宋体" w:cs="宋体"/>
          <w:sz w:val="24"/>
          <w:szCs w:val="24"/>
        </w:rPr>
        <w:t>绍智能导盲杖的使用方法和好处。同时利用老年大学的社交平台或校友网络进行宣传，进行产品宣传和推广。</w:t>
      </w:r>
    </w:p>
    <w:p w14:paraId="36425993">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定价策略：</w:t>
      </w:r>
    </w:p>
    <w:p w14:paraId="70066DE7">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在定价方面，我们考虑老年大学学生的经济状况和消费能力，制定有吸引力和竞争力的价格策略。</w:t>
      </w:r>
      <w:r>
        <w:rPr>
          <w:rFonts w:hint="eastAsia" w:ascii="宋体" w:hAnsi="宋体" w:eastAsia="宋体" w:cs="宋体"/>
          <w:sz w:val="24"/>
          <w:szCs w:val="24"/>
          <w:lang w:val="en-US" w:eastAsia="zh-CN"/>
        </w:rPr>
        <w:t>公司</w:t>
      </w:r>
      <w:r>
        <w:rPr>
          <w:rFonts w:hint="eastAsia" w:ascii="宋体" w:hAnsi="宋体" w:eastAsia="宋体" w:cs="宋体"/>
          <w:sz w:val="24"/>
          <w:szCs w:val="24"/>
        </w:rPr>
        <w:t>提供团购、学生优惠等折扣，或者探讨与老年大学合作的方式，如赞助活动或提供奖学金，来减轻学生的购买负担。同时，定期评估市场需求和竞争情况，灵活调整价格，以保持竞争力。</w:t>
      </w:r>
    </w:p>
    <w:p w14:paraId="52C3F190">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促销策略：</w:t>
      </w:r>
    </w:p>
    <w:p w14:paraId="6332D6AA">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举办产品培训课程，教导老年人如何正确使用智能导盲杖，并提供售后服务和技术支持。</w:t>
      </w:r>
    </w:p>
    <w:p w14:paraId="2A313B91">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w:t>
      </w:r>
      <w:r>
        <w:rPr>
          <w:rFonts w:hint="eastAsia" w:ascii="宋体" w:hAnsi="宋体" w:eastAsia="宋体" w:cs="宋体"/>
          <w:sz w:val="24"/>
          <w:szCs w:val="24"/>
        </w:rPr>
        <w:t>与老年大学合作举办比赛或活动，设置奖品为智能导盲杖，增加产品的曝光度和吸引力。</w:t>
      </w:r>
    </w:p>
    <w:p w14:paraId="7634D83B">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三</w:t>
      </w:r>
      <w:r>
        <w:rPr>
          <w:rFonts w:hint="eastAsia" w:ascii="宋体" w:hAnsi="宋体" w:eastAsia="宋体" w:cs="宋体"/>
          <w:sz w:val="24"/>
          <w:szCs w:val="24"/>
          <w:lang w:eastAsia="zh-CN"/>
        </w:rPr>
        <w:t>）</w:t>
      </w:r>
      <w:r>
        <w:rPr>
          <w:rFonts w:hint="eastAsia" w:ascii="宋体" w:hAnsi="宋体" w:eastAsia="宋体" w:cs="宋体"/>
          <w:sz w:val="24"/>
          <w:szCs w:val="24"/>
        </w:rPr>
        <w:t>提供产品试用机会，让老年人亲身感受智能导盲杖的便利和实用性。</w:t>
      </w:r>
    </w:p>
    <w:p w14:paraId="329B9593">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四</w:t>
      </w:r>
      <w:r>
        <w:rPr>
          <w:rFonts w:hint="eastAsia" w:ascii="宋体" w:hAnsi="宋体" w:eastAsia="宋体" w:cs="宋体"/>
          <w:sz w:val="24"/>
          <w:szCs w:val="24"/>
          <w:lang w:eastAsia="zh-CN"/>
        </w:rPr>
        <w:t>）</w:t>
      </w:r>
      <w:r>
        <w:rPr>
          <w:rFonts w:hint="eastAsia" w:ascii="宋体" w:hAnsi="宋体" w:eastAsia="宋体" w:cs="宋体"/>
          <w:sz w:val="24"/>
          <w:szCs w:val="24"/>
        </w:rPr>
        <w:t>建立用户反馈机制，及时了解老年人对产品的意见和建议，以便不断改进和优化产品。</w:t>
      </w:r>
    </w:p>
    <w:p w14:paraId="0DD83E80">
      <w:pPr>
        <w:pStyle w:val="6"/>
        <w:bidi w:val="0"/>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五</w:t>
      </w:r>
      <w:r>
        <w:rPr>
          <w:rFonts w:hint="eastAsia" w:ascii="宋体" w:hAnsi="宋体" w:eastAsia="宋体" w:cs="宋体"/>
          <w:sz w:val="24"/>
          <w:szCs w:val="24"/>
          <w:lang w:eastAsia="zh-CN"/>
        </w:rPr>
        <w:t>）</w:t>
      </w:r>
      <w:r>
        <w:rPr>
          <w:rFonts w:hint="eastAsia" w:ascii="宋体" w:hAnsi="宋体" w:eastAsia="宋体" w:cs="宋体"/>
          <w:sz w:val="24"/>
          <w:szCs w:val="24"/>
        </w:rPr>
        <w:t>与其他相关产品或服务进行联合推广，与助行器、盲人地图等产品搭配销售，提供更全面的解决方案。</w:t>
      </w:r>
    </w:p>
    <w:p w14:paraId="33D66DB6">
      <w:pPr>
        <w:bidi w:val="0"/>
        <w:ind w:left="0" w:leftChars="0" w:firstLine="240" w:firstLineChars="100"/>
        <w:rPr>
          <w:rFonts w:hint="eastAsia"/>
          <w:lang w:val="en-US" w:eastAsia="zh-CN"/>
        </w:rPr>
      </w:pPr>
      <w:r>
        <w:rPr>
          <w:rFonts w:hint="eastAsia"/>
          <w:lang w:val="en-US" w:eastAsia="zh-CN"/>
        </w:rPr>
        <w:t>4</w:t>
      </w:r>
      <w:r>
        <w:rPr>
          <w:rFonts w:hint="eastAsia"/>
        </w:rPr>
        <w:t>.</w:t>
      </w:r>
      <w:r>
        <w:rPr>
          <w:rFonts w:hint="eastAsia"/>
          <w:lang w:val="en-US" w:eastAsia="zh-CN"/>
        </w:rPr>
        <w:t>7</w:t>
      </w:r>
      <w:r>
        <w:rPr>
          <w:rFonts w:hint="eastAsia"/>
        </w:rPr>
        <w:t xml:space="preserve"> </w:t>
      </w:r>
      <w:r>
        <w:rPr>
          <w:rFonts w:hint="eastAsia"/>
          <w:lang w:val="en-US" w:eastAsia="zh-CN"/>
        </w:rPr>
        <w:t>针对康复中心核心战略</w:t>
      </w:r>
    </w:p>
    <w:p w14:paraId="6E0EB879">
      <w:pPr>
        <w:pStyle w:val="6"/>
        <w:bidi w:val="0"/>
        <w:ind w:left="480" w:leftChars="200" w:firstLine="0" w:firstLineChars="0"/>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渠道策略：</w:t>
      </w:r>
    </w:p>
    <w:p w14:paraId="6E4D6053">
      <w:pPr>
        <w:pStyle w:val="6"/>
        <w:bidi w:val="0"/>
        <w:ind w:left="480" w:leftChars="20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公司</w:t>
      </w:r>
      <w:r>
        <w:rPr>
          <w:rFonts w:hint="eastAsia" w:ascii="宋体" w:hAnsi="宋体" w:eastAsia="宋体" w:cs="宋体"/>
          <w:sz w:val="24"/>
          <w:szCs w:val="24"/>
        </w:rPr>
        <w:t>与康复中心建立合作，将智能导盲杖作为辅助工具推荐给患者。同时，在康</w:t>
      </w:r>
    </w:p>
    <w:p w14:paraId="19C50B1D">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rPr>
        <w:t>复中心设置展示区，让患者和家属亲身体验产品的功能和优势</w:t>
      </w:r>
      <w:r>
        <w:rPr>
          <w:rFonts w:hint="eastAsia" w:ascii="宋体" w:hAnsi="宋体" w:eastAsia="宋体" w:cs="宋体"/>
          <w:sz w:val="24"/>
          <w:szCs w:val="24"/>
          <w:lang w:eastAsia="zh-CN"/>
        </w:rPr>
        <w:t>，</w:t>
      </w:r>
      <w:r>
        <w:rPr>
          <w:rFonts w:hint="eastAsia" w:ascii="宋体" w:hAnsi="宋体" w:eastAsia="宋体" w:cs="宋体"/>
          <w:sz w:val="24"/>
          <w:szCs w:val="24"/>
        </w:rPr>
        <w:t>与医生和治疗师合作培训和推广，并参加相关展览和会议，与潜在合作伙伴建立联系。</w:t>
      </w:r>
    </w:p>
    <w:p w14:paraId="62403AAE">
      <w:pPr>
        <w:pStyle w:val="6"/>
        <w:bidi w:val="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定价策略：</w:t>
      </w:r>
    </w:p>
    <w:p w14:paraId="743716C6">
      <w:pPr>
        <w:pStyle w:val="6"/>
        <w:bidi w:val="0"/>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 xml:space="preserve">   公司</w:t>
      </w:r>
      <w:r>
        <w:rPr>
          <w:rFonts w:hint="eastAsia" w:ascii="宋体" w:hAnsi="宋体" w:eastAsia="宋体" w:cs="宋体"/>
          <w:sz w:val="24"/>
          <w:szCs w:val="24"/>
        </w:rPr>
        <w:t>根据康复中心的需求和预算来制定</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定价策略，确保产品有竞争力</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我们</w:t>
      </w:r>
      <w:r>
        <w:rPr>
          <w:rFonts w:hint="eastAsia" w:ascii="宋体" w:hAnsi="宋体" w:eastAsia="宋体" w:cs="宋体"/>
          <w:sz w:val="24"/>
          <w:szCs w:val="24"/>
        </w:rPr>
        <w:t>提供套餐定价或租赁选项，以满足不同患者的需求</w:t>
      </w:r>
      <w:r>
        <w:rPr>
          <w:rFonts w:hint="eastAsia" w:ascii="宋体" w:hAnsi="宋体" w:eastAsia="宋体" w:cs="宋体"/>
          <w:sz w:val="24"/>
          <w:szCs w:val="24"/>
          <w:lang w:eastAsia="zh-CN"/>
        </w:rPr>
        <w:t>，</w:t>
      </w:r>
      <w:r>
        <w:rPr>
          <w:rFonts w:hint="eastAsia" w:ascii="宋体" w:hAnsi="宋体" w:eastAsia="宋体" w:cs="宋体"/>
          <w:sz w:val="24"/>
          <w:szCs w:val="24"/>
        </w:rPr>
        <w:t>同时与保险公司合作，探讨纳入保险的可能性，以降低患者购买成本。还定期评估市场和竞争对手的定价，适时调整策略。 </w:t>
      </w:r>
    </w:p>
    <w:p w14:paraId="2E48B27D">
      <w:pPr>
        <w:pStyle w:val="6"/>
        <w:numPr>
          <w:ilvl w:val="0"/>
          <w:numId w:val="2"/>
        </w:numPr>
        <w:bidi w:val="0"/>
        <w:ind w:left="48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rPr>
        <w:t>促销策略：</w:t>
      </w:r>
    </w:p>
    <w:p w14:paraId="31358AEA">
      <w:pPr>
        <w:pStyle w:val="6"/>
        <w:numPr>
          <w:ilvl w:val="0"/>
          <w:numId w:val="3"/>
        </w:numPr>
        <w:bidi w:val="0"/>
        <w:ind w:firstLine="240" w:firstLineChars="100"/>
        <w:rPr>
          <w:rFonts w:hint="eastAsia" w:ascii="宋体" w:hAnsi="宋体" w:eastAsia="宋体" w:cs="宋体"/>
          <w:sz w:val="24"/>
          <w:szCs w:val="24"/>
        </w:rPr>
      </w:pPr>
      <w:r>
        <w:rPr>
          <w:rFonts w:hint="eastAsia" w:ascii="宋体" w:hAnsi="宋体" w:eastAsia="宋体" w:cs="宋体"/>
          <w:sz w:val="24"/>
          <w:szCs w:val="24"/>
        </w:rPr>
        <w:t>为康复中心提供产品样本或试用期，让患者免费体验智能导盲杖的效果。</w:t>
      </w:r>
    </w:p>
    <w:p w14:paraId="584807FD">
      <w:pPr>
        <w:pStyle w:val="6"/>
        <w:numPr>
          <w:ilvl w:val="0"/>
          <w:numId w:val="3"/>
        </w:numPr>
        <w:bidi w:val="0"/>
        <w:ind w:firstLine="240" w:firstLineChars="100"/>
        <w:rPr>
          <w:rFonts w:hint="eastAsia" w:ascii="宋体" w:hAnsi="宋体" w:eastAsia="宋体" w:cs="宋体"/>
          <w:sz w:val="24"/>
          <w:szCs w:val="24"/>
        </w:rPr>
      </w:pPr>
      <w:r>
        <w:rPr>
          <w:rFonts w:hint="eastAsia" w:ascii="宋体" w:hAnsi="宋体" w:eastAsia="宋体" w:cs="宋体"/>
          <w:sz w:val="24"/>
          <w:szCs w:val="24"/>
        </w:rPr>
        <w:t>举办产品演示活动，介绍智能导盲杖的使用方法和好处。</w:t>
      </w:r>
    </w:p>
    <w:p w14:paraId="6B976AD8">
      <w:pPr>
        <w:pStyle w:val="6"/>
        <w:numPr>
          <w:ilvl w:val="0"/>
          <w:numId w:val="3"/>
        </w:numPr>
        <w:bidi w:val="0"/>
        <w:ind w:firstLine="240" w:firstLineChars="100"/>
        <w:rPr>
          <w:rFonts w:hint="eastAsia" w:ascii="宋体" w:hAnsi="宋体" w:eastAsia="宋体" w:cs="宋体"/>
          <w:sz w:val="24"/>
          <w:szCs w:val="24"/>
        </w:rPr>
      </w:pPr>
      <w:r>
        <w:rPr>
          <w:rFonts w:hint="eastAsia" w:ascii="宋体" w:hAnsi="宋体" w:eastAsia="宋体" w:cs="宋体"/>
          <w:sz w:val="24"/>
          <w:szCs w:val="24"/>
        </w:rPr>
        <w:t>与康复中心合作举办康复讲座或培训，融入智能导盲杖的介绍和推广。</w:t>
      </w:r>
    </w:p>
    <w:p w14:paraId="6481D88B">
      <w:pPr>
        <w:pStyle w:val="6"/>
        <w:numPr>
          <w:ilvl w:val="0"/>
          <w:numId w:val="3"/>
        </w:numPr>
        <w:bidi w:val="0"/>
        <w:ind w:firstLine="240" w:firstLineChars="100"/>
        <w:rPr>
          <w:rFonts w:hint="eastAsia" w:ascii="宋体" w:hAnsi="宋体" w:eastAsia="宋体" w:cs="宋体"/>
          <w:sz w:val="24"/>
          <w:szCs w:val="24"/>
        </w:rPr>
      </w:pPr>
      <w:r>
        <w:rPr>
          <w:rFonts w:hint="eastAsia" w:ascii="宋体" w:hAnsi="宋体" w:eastAsia="宋体" w:cs="宋体"/>
          <w:sz w:val="24"/>
          <w:szCs w:val="24"/>
        </w:rPr>
        <w:t>提供购买产品的优惠折扣或赠品，吸引患者购买。</w:t>
      </w:r>
    </w:p>
    <w:p w14:paraId="31456476">
      <w:pPr>
        <w:pStyle w:val="6"/>
        <w:numPr>
          <w:ilvl w:val="0"/>
          <w:numId w:val="0"/>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五</w:t>
      </w:r>
      <w:r>
        <w:rPr>
          <w:rFonts w:hint="eastAsia" w:ascii="宋体" w:hAnsi="宋体" w:eastAsia="宋体" w:cs="宋体"/>
          <w:sz w:val="24"/>
          <w:szCs w:val="24"/>
          <w:lang w:eastAsia="zh-CN"/>
        </w:rPr>
        <w:t>）</w:t>
      </w:r>
      <w:r>
        <w:rPr>
          <w:rFonts w:hint="eastAsia" w:ascii="宋体" w:hAnsi="宋体" w:eastAsia="宋体" w:cs="宋体"/>
          <w:sz w:val="24"/>
          <w:szCs w:val="24"/>
        </w:rPr>
        <w:t>建立患者反馈机制，根据患者的使用体验和建议进行产品改进和优化。</w:t>
      </w:r>
    </w:p>
    <w:p w14:paraId="5C4E7EE9">
      <w:pPr>
        <w:bidi w:val="0"/>
        <w:ind w:left="0" w:leftChars="0" w:firstLine="240" w:firstLineChars="100"/>
        <w:rPr>
          <w:rFonts w:hint="eastAsia"/>
          <w:lang w:val="en-US" w:eastAsia="zh-CN"/>
        </w:rPr>
      </w:pPr>
      <w:r>
        <w:rPr>
          <w:rFonts w:hint="eastAsia"/>
          <w:lang w:val="en-US" w:eastAsia="zh-CN"/>
        </w:rPr>
        <w:t>4</w:t>
      </w:r>
      <w:r>
        <w:rPr>
          <w:rFonts w:hint="eastAsia"/>
        </w:rPr>
        <w:t>.</w:t>
      </w:r>
      <w:r>
        <w:rPr>
          <w:rFonts w:hint="eastAsia"/>
          <w:lang w:val="en-US" w:eastAsia="zh-CN"/>
        </w:rPr>
        <w:t>8</w:t>
      </w:r>
      <w:r>
        <w:rPr>
          <w:rFonts w:hint="eastAsia"/>
        </w:rPr>
        <w:t xml:space="preserve"> </w:t>
      </w:r>
      <w:r>
        <w:rPr>
          <w:rFonts w:hint="eastAsia"/>
          <w:lang w:val="en-US" w:eastAsia="zh-CN"/>
        </w:rPr>
        <w:t>针对盲人小区核心战略</w:t>
      </w:r>
    </w:p>
    <w:p w14:paraId="49065B95">
      <w:pPr>
        <w:pStyle w:val="6"/>
        <w:bidi w:val="0"/>
        <w:rPr>
          <w:rFonts w:hint="eastAsia" w:ascii="宋体" w:hAnsi="宋体" w:eastAsia="宋体" w:cs="宋体"/>
          <w:sz w:val="24"/>
          <w:szCs w:val="24"/>
          <w:lang w:eastAsia="zh-CN"/>
        </w:rPr>
      </w:pPr>
      <w:r>
        <w:rPr>
          <w:rFonts w:hint="eastAsia" w:ascii="宋体" w:hAnsi="宋体" w:eastAsia="宋体" w:cs="宋体"/>
          <w:sz w:val="24"/>
          <w:szCs w:val="24"/>
        </w:rPr>
        <w:t>1. 渠道策略：</w:t>
      </w:r>
    </w:p>
    <w:p w14:paraId="5B2D4A01">
      <w:pPr>
        <w:pStyle w:val="6"/>
        <w:bidi w:val="0"/>
        <w:rPr>
          <w:rFonts w:hint="eastAsia" w:ascii="宋体" w:hAnsi="宋体" w:eastAsia="宋体" w:cs="宋体"/>
          <w:sz w:val="24"/>
          <w:szCs w:val="24"/>
        </w:rPr>
      </w:pPr>
      <w:r>
        <w:rPr>
          <w:rFonts w:hint="eastAsia" w:ascii="宋体" w:hAnsi="宋体" w:eastAsia="宋体" w:cs="宋体"/>
          <w:sz w:val="24"/>
          <w:szCs w:val="24"/>
          <w:lang w:val="en-US" w:eastAsia="zh-CN"/>
        </w:rPr>
        <w:t>公司</w:t>
      </w:r>
      <w:r>
        <w:rPr>
          <w:rFonts w:hint="eastAsia" w:ascii="宋体" w:hAnsi="宋体" w:eastAsia="宋体" w:cs="宋体"/>
          <w:sz w:val="24"/>
          <w:szCs w:val="24"/>
        </w:rPr>
        <w:t>与盲人小区的社区组织、协会或相关机构合作，共同推广智能导盲杖。在小区内设立展示区或体验中心，让盲人能够亲身体验产品的功能和优势</w:t>
      </w:r>
      <w:r>
        <w:rPr>
          <w:rFonts w:hint="eastAsia" w:ascii="宋体" w:hAnsi="宋体" w:eastAsia="宋体" w:cs="宋体"/>
          <w:sz w:val="24"/>
          <w:szCs w:val="24"/>
          <w:lang w:eastAsia="zh-CN"/>
        </w:rPr>
        <w:t>，</w:t>
      </w:r>
      <w:r>
        <w:rPr>
          <w:rFonts w:hint="eastAsia" w:ascii="宋体" w:hAnsi="宋体" w:eastAsia="宋体" w:cs="宋体"/>
          <w:sz w:val="24"/>
          <w:szCs w:val="24"/>
        </w:rPr>
        <w:t>同时提供在线销售渠道，并与周边商家合作建立销售网点，并提供详细的产品说明和使用指导</w:t>
      </w:r>
      <w:r>
        <w:rPr>
          <w:rFonts w:hint="eastAsia" w:ascii="宋体" w:hAnsi="宋体" w:eastAsia="宋体" w:cs="宋体"/>
          <w:sz w:val="24"/>
          <w:szCs w:val="24"/>
          <w:lang w:eastAsia="zh-CN"/>
        </w:rPr>
        <w:t>，</w:t>
      </w:r>
      <w:r>
        <w:rPr>
          <w:rFonts w:hint="eastAsia" w:ascii="宋体" w:hAnsi="宋体" w:eastAsia="宋体" w:cs="宋体"/>
          <w:sz w:val="24"/>
          <w:szCs w:val="24"/>
        </w:rPr>
        <w:t>方便盲人及其家属购买产品，让他们更好地了解和体验产品的功能及优势。</w:t>
      </w:r>
    </w:p>
    <w:p w14:paraId="3E508ABF">
      <w:pPr>
        <w:pStyle w:val="6"/>
        <w:bidi w:val="0"/>
        <w:rPr>
          <w:rFonts w:hint="eastAsia" w:ascii="宋体" w:hAnsi="宋体" w:eastAsia="宋体" w:cs="宋体"/>
          <w:sz w:val="24"/>
          <w:szCs w:val="24"/>
          <w:lang w:eastAsia="zh-CN"/>
        </w:rPr>
      </w:pPr>
      <w:r>
        <w:rPr>
          <w:rFonts w:hint="eastAsia" w:ascii="宋体" w:hAnsi="宋体" w:eastAsia="宋体" w:cs="宋体"/>
          <w:sz w:val="24"/>
          <w:szCs w:val="24"/>
        </w:rPr>
        <w:t>2. 定价策略：</w:t>
      </w:r>
    </w:p>
    <w:p w14:paraId="6DF7D8D7">
      <w:pPr>
        <w:pStyle w:val="6"/>
        <w:bidi w:val="0"/>
        <w:rPr>
          <w:rFonts w:hint="eastAsia" w:ascii="宋体" w:hAnsi="宋体" w:eastAsia="宋体" w:cs="宋体"/>
          <w:sz w:val="24"/>
          <w:szCs w:val="24"/>
        </w:rPr>
      </w:pPr>
      <w:r>
        <w:rPr>
          <w:rFonts w:hint="eastAsia" w:ascii="宋体" w:hAnsi="宋体" w:eastAsia="宋体" w:cs="宋体"/>
          <w:sz w:val="24"/>
          <w:szCs w:val="24"/>
        </w:rPr>
        <w:t>考虑盲人小区的经济状况和市场需求，我们提供分期付款或租赁选项，以降低盲人的购买门槛</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并</w:t>
      </w:r>
      <w:r>
        <w:rPr>
          <w:rFonts w:hint="eastAsia" w:ascii="宋体" w:hAnsi="宋体" w:eastAsia="宋体" w:cs="宋体"/>
          <w:sz w:val="24"/>
          <w:szCs w:val="24"/>
        </w:rPr>
        <w:t>争取政府补贴或社会资助来减轻盲人负担。同时，定期评估成本和市场情况，灵活调整价格，保持产品的竞争力。</w:t>
      </w:r>
    </w:p>
    <w:p w14:paraId="57C06DFA">
      <w:pPr>
        <w:pStyle w:val="6"/>
        <w:bidi w:val="0"/>
        <w:ind w:left="240" w:leftChars="100" w:firstLine="240" w:firstLineChars="100"/>
        <w:rPr>
          <w:rFonts w:hint="eastAsia" w:ascii="宋体" w:hAnsi="宋体" w:eastAsia="宋体" w:cs="宋体"/>
          <w:sz w:val="24"/>
          <w:szCs w:val="24"/>
          <w:lang w:eastAsia="zh-CN"/>
        </w:rPr>
      </w:pPr>
      <w:r>
        <w:rPr>
          <w:rFonts w:hint="eastAsia" w:ascii="宋体" w:hAnsi="宋体" w:eastAsia="宋体" w:cs="宋体"/>
          <w:sz w:val="24"/>
          <w:szCs w:val="24"/>
        </w:rPr>
        <w:t>3. 促销策略：</w:t>
      </w:r>
    </w:p>
    <w:p w14:paraId="642F2E40">
      <w:pPr>
        <w:pStyle w:val="6"/>
        <w:bidi w:val="0"/>
        <w:ind w:left="0" w:leftChars="0" w:firstLine="240" w:firstLineChars="1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举办产品演示活动和培训课程，向盲人介绍智能导盲杖的使用方法和注意</w:t>
      </w:r>
    </w:p>
    <w:p w14:paraId="3577F6BF">
      <w:pPr>
        <w:pStyle w:val="6"/>
        <w:bidi w:val="0"/>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事项。</w:t>
      </w:r>
    </w:p>
    <w:p w14:paraId="09427177">
      <w:pPr>
        <w:pStyle w:val="6"/>
        <w:numPr>
          <w:ilvl w:val="0"/>
          <w:numId w:val="0"/>
        </w:numPr>
        <w:bidi w:val="0"/>
        <w:ind w:left="0" w:leftChars="0" w:firstLine="240" w:firstLineChars="100"/>
        <w:rPr>
          <w:rFonts w:hint="eastAsia" w:ascii="宋体" w:hAnsi="宋体" w:eastAsia="宋体" w:cs="宋体"/>
          <w:sz w:val="24"/>
          <w:szCs w:val="24"/>
        </w:rPr>
      </w:pPr>
      <w:r>
        <w:rPr>
          <w:rFonts w:hint="eastAsia" w:ascii="宋体" w:hAnsi="宋体" w:eastAsia="宋体" w:cs="宋体"/>
          <w:kern w:val="2"/>
          <w:sz w:val="24"/>
          <w:szCs w:val="24"/>
          <w:lang w:val="en-US" w:eastAsia="en-US" w:bidi="ar-SA"/>
        </w:rPr>
        <w:t>（</w:t>
      </w:r>
      <w:r>
        <w:rPr>
          <w:rFonts w:hint="eastAsia" w:cs="宋体"/>
          <w:kern w:val="2"/>
          <w:sz w:val="24"/>
          <w:szCs w:val="24"/>
          <w:lang w:val="en-US" w:eastAsia="zh-CN" w:bidi="ar-SA"/>
        </w:rPr>
        <w:t>二</w:t>
      </w:r>
      <w:r>
        <w:rPr>
          <w:rFonts w:hint="eastAsia" w:ascii="宋体" w:hAnsi="宋体" w:eastAsia="宋体" w:cs="宋体"/>
          <w:kern w:val="2"/>
          <w:sz w:val="24"/>
          <w:szCs w:val="24"/>
          <w:lang w:val="en-US" w:eastAsia="en-US" w:bidi="ar-SA"/>
        </w:rPr>
        <w:t>）</w:t>
      </w:r>
      <w:r>
        <w:rPr>
          <w:rFonts w:hint="eastAsia" w:ascii="宋体" w:hAnsi="宋体" w:eastAsia="宋体" w:cs="宋体"/>
          <w:sz w:val="24"/>
          <w:szCs w:val="24"/>
        </w:rPr>
        <w:t>提供产品试用机会，让盲人免费体验产品，增加他们对产品的了解和信任</w:t>
      </w:r>
    </w:p>
    <w:p w14:paraId="09CB8387">
      <w:pPr>
        <w:pStyle w:val="6"/>
        <w:numPr>
          <w:ilvl w:val="0"/>
          <w:numId w:val="0"/>
        </w:numPr>
        <w:bidi w:val="0"/>
        <w:ind w:left="0" w:leftChars="0" w:firstLine="240" w:firstLineChars="100"/>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w:t>
      </w:r>
      <w:r>
        <w:rPr>
          <w:rFonts w:hint="eastAsia" w:cs="宋体"/>
          <w:kern w:val="2"/>
          <w:sz w:val="24"/>
          <w:szCs w:val="24"/>
          <w:lang w:val="en-US" w:eastAsia="zh-CN" w:bidi="ar-SA"/>
        </w:rPr>
        <w:t>三</w:t>
      </w:r>
      <w:r>
        <w:rPr>
          <w:rFonts w:hint="eastAsia" w:ascii="宋体" w:hAnsi="宋体" w:eastAsia="宋体" w:cs="宋体"/>
          <w:kern w:val="2"/>
          <w:sz w:val="24"/>
          <w:szCs w:val="24"/>
          <w:lang w:val="en-US" w:eastAsia="zh-CN" w:bidi="ar-SA"/>
        </w:rPr>
        <w:t>）</w:t>
      </w:r>
      <w:r>
        <w:rPr>
          <w:rFonts w:hint="eastAsia" w:ascii="宋体" w:hAnsi="宋体" w:eastAsia="宋体" w:cs="宋体"/>
          <w:sz w:val="24"/>
          <w:szCs w:val="24"/>
        </w:rPr>
        <w:t>与盲人小区的社区活动相结合，进行产品推广和宣传，例如在盲人节日或活动中举办促销活动。</w:t>
      </w:r>
    </w:p>
    <w:p w14:paraId="741A5C88">
      <w:pPr>
        <w:pStyle w:val="6"/>
        <w:numPr>
          <w:ilvl w:val="0"/>
          <w:numId w:val="0"/>
        </w:numPr>
        <w:bidi w:val="0"/>
        <w:ind w:left="0" w:leftChars="0" w:firstLine="240" w:firstLineChars="100"/>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w:t>
      </w:r>
      <w:r>
        <w:rPr>
          <w:rFonts w:hint="eastAsia" w:cs="宋体"/>
          <w:kern w:val="2"/>
          <w:sz w:val="24"/>
          <w:szCs w:val="24"/>
          <w:lang w:val="en-US" w:eastAsia="zh-CN" w:bidi="ar-SA"/>
        </w:rPr>
        <w:t>四</w:t>
      </w:r>
      <w:r>
        <w:rPr>
          <w:rFonts w:hint="eastAsia" w:ascii="宋体" w:hAnsi="宋体" w:eastAsia="宋体" w:cs="宋体"/>
          <w:kern w:val="2"/>
          <w:sz w:val="24"/>
          <w:szCs w:val="24"/>
          <w:lang w:val="en-US" w:eastAsia="zh-CN" w:bidi="ar-SA"/>
        </w:rPr>
        <w:t>）</w:t>
      </w:r>
      <w:r>
        <w:rPr>
          <w:rFonts w:hint="eastAsia" w:ascii="宋体" w:hAnsi="宋体" w:eastAsia="宋体" w:cs="宋体"/>
          <w:sz w:val="24"/>
          <w:szCs w:val="24"/>
        </w:rPr>
        <w:t>建立用户反馈机制，及时了解盲人用户的需求和意见，不断改进产品和服务。</w:t>
      </w:r>
    </w:p>
    <w:p w14:paraId="50C9FA3F">
      <w:pPr>
        <w:pStyle w:val="6"/>
        <w:numPr>
          <w:ilvl w:val="0"/>
          <w:numId w:val="0"/>
        </w:numPr>
        <w:bidi w:val="0"/>
        <w:ind w:left="0" w:leftChars="0" w:firstLine="240" w:firstLineChars="100"/>
        <w:rPr>
          <w:rFonts w:hint="eastAsia"/>
          <w:sz w:val="24"/>
          <w:szCs w:val="24"/>
          <w:lang w:val="en-US" w:eastAsia="zh-CN"/>
        </w:rPr>
      </w:pPr>
      <w:r>
        <w:rPr>
          <w:rFonts w:hint="eastAsia" w:ascii="宋体" w:hAnsi="宋体" w:eastAsia="宋体" w:cs="宋体"/>
          <w:kern w:val="2"/>
          <w:sz w:val="24"/>
          <w:szCs w:val="24"/>
          <w:lang w:val="en-US" w:eastAsia="zh-CN" w:bidi="ar-SA"/>
        </w:rPr>
        <w:t>（</w:t>
      </w:r>
      <w:r>
        <w:rPr>
          <w:rFonts w:hint="eastAsia" w:cs="宋体"/>
          <w:kern w:val="2"/>
          <w:sz w:val="24"/>
          <w:szCs w:val="24"/>
          <w:lang w:val="en-US" w:eastAsia="zh-CN" w:bidi="ar-SA"/>
        </w:rPr>
        <w:t>五</w:t>
      </w:r>
      <w:r>
        <w:rPr>
          <w:rFonts w:hint="eastAsia" w:ascii="宋体" w:hAnsi="宋体" w:eastAsia="宋体" w:cs="宋体"/>
          <w:kern w:val="2"/>
          <w:sz w:val="24"/>
          <w:szCs w:val="24"/>
          <w:lang w:val="en-US" w:eastAsia="zh-CN" w:bidi="ar-SA"/>
        </w:rPr>
        <w:t>）</w:t>
      </w:r>
      <w:r>
        <w:rPr>
          <w:rFonts w:hint="eastAsia" w:ascii="宋体" w:hAnsi="宋体" w:eastAsia="宋体" w:cs="宋体"/>
          <w:sz w:val="24"/>
          <w:szCs w:val="24"/>
        </w:rPr>
        <w:t>与盲人小区的志愿者组织合作，通过志愿者的宣传和推荐，增加产品的知名度和美誉度。</w:t>
      </w:r>
    </w:p>
    <w:p w14:paraId="5AD0B178">
      <w:pPr>
        <w:pStyle w:val="6"/>
        <w:bidi w:val="0"/>
        <w:ind w:firstLine="3373" w:firstLineChars="1200"/>
        <w:outlineLvl w:val="0"/>
        <w:rPr>
          <w:sz w:val="28"/>
          <w:szCs w:val="28"/>
        </w:rPr>
      </w:pPr>
      <w:bookmarkStart w:id="76" w:name="_bookmark61"/>
      <w:bookmarkEnd w:id="76"/>
      <w:bookmarkStart w:id="77" w:name="_Toc16244"/>
      <w:bookmarkStart w:id="78" w:name="_Toc20596"/>
      <w:bookmarkStart w:id="79" w:name="_Toc23627"/>
      <w:bookmarkStart w:id="80" w:name="_Toc5875"/>
      <w:r>
        <w:rPr>
          <w:rFonts w:hint="eastAsia"/>
          <w:b/>
          <w:bCs/>
          <w:lang w:val="en-US" w:eastAsia="zh-CN"/>
        </w:rPr>
        <w:t>五、</w:t>
      </w:r>
      <w:r>
        <w:rPr>
          <w:b/>
          <w:bCs/>
        </w:rPr>
        <w:t>市场</w:t>
      </w:r>
      <w:r>
        <w:rPr>
          <w:rFonts w:hint="eastAsia"/>
          <w:b/>
          <w:bCs/>
          <w:lang w:val="en-US" w:eastAsia="zh-CN"/>
        </w:rPr>
        <w:t>分析</w:t>
      </w:r>
      <w:bookmarkEnd w:id="77"/>
      <w:bookmarkEnd w:id="78"/>
      <w:bookmarkEnd w:id="79"/>
      <w:bookmarkEnd w:id="80"/>
    </w:p>
    <w:p w14:paraId="68CAA743">
      <w:pPr>
        <w:bidi w:val="0"/>
        <w:outlineLvl w:val="1"/>
        <w:rPr>
          <w:rFonts w:hint="eastAsia"/>
        </w:rPr>
      </w:pPr>
      <w:bookmarkStart w:id="81" w:name="_Toc29838"/>
      <w:bookmarkStart w:id="82" w:name="_Toc19971"/>
      <w:bookmarkStart w:id="83" w:name="_Toc7518"/>
      <w:bookmarkStart w:id="84" w:name="_Toc30062"/>
      <w:r>
        <w:rPr>
          <w:rFonts w:hint="eastAsia"/>
          <w:lang w:val="en-US" w:eastAsia="zh-CN"/>
        </w:rPr>
        <w:t>5.1 市场机会</w:t>
      </w:r>
      <w:bookmarkEnd w:id="81"/>
      <w:bookmarkEnd w:id="82"/>
      <w:bookmarkEnd w:id="83"/>
      <w:bookmarkEnd w:id="84"/>
      <w:r>
        <w:rPr>
          <w:rFonts w:hint="eastAsia"/>
          <w:lang w:val="en-US" w:eastAsia="zh-CN"/>
        </w:rPr>
        <w:t xml:space="preserve"> </w:t>
      </w:r>
    </w:p>
    <w:p w14:paraId="4F203E7B">
      <w:pPr>
        <w:bidi w:val="0"/>
        <w:outlineLvl w:val="2"/>
        <w:rPr>
          <w:rFonts w:hint="eastAsia"/>
          <w:lang w:val="en-US" w:eastAsia="zh-CN"/>
        </w:rPr>
      </w:pPr>
      <w:bookmarkStart w:id="85" w:name="_Toc20922"/>
      <w:bookmarkStart w:id="86" w:name="_Toc11023"/>
      <w:bookmarkStart w:id="87" w:name="_Toc26960"/>
      <w:bookmarkStart w:id="88" w:name="_Toc10805"/>
      <w:bookmarkStart w:id="89" w:name="_Toc995"/>
      <w:bookmarkStart w:id="90" w:name="_Toc30206"/>
      <w:r>
        <w:rPr>
          <w:rFonts w:hint="eastAsia"/>
          <w:lang w:val="en-US" w:eastAsia="zh-CN"/>
        </w:rPr>
        <w:t>（1）市场空间优势</w:t>
      </w:r>
      <w:bookmarkEnd w:id="85"/>
      <w:bookmarkEnd w:id="86"/>
      <w:bookmarkEnd w:id="87"/>
      <w:bookmarkEnd w:id="88"/>
      <w:bookmarkEnd w:id="89"/>
      <w:bookmarkEnd w:id="90"/>
    </w:p>
    <w:p w14:paraId="7F7ECC3E">
      <w:pPr>
        <w:bidi w:val="0"/>
        <w:rPr>
          <w:rFonts w:hint="eastAsia"/>
          <w:lang w:eastAsia="zh-CN"/>
        </w:rPr>
      </w:pPr>
      <w:r>
        <w:rPr>
          <w:rFonts w:hint="eastAsia"/>
          <w:lang w:val="en-US" w:eastAsia="zh-CN"/>
        </w:rPr>
        <w:t xml:space="preserve"> </w:t>
      </w:r>
      <w:r>
        <w:rPr>
          <w:rFonts w:hint="eastAsia"/>
        </w:rPr>
        <w:t>根据世界卫生组织的数据，全球有超过3.4亿人患有视力障碍或失明，其中大多数人需要导盲杖来辅助行走。此外，随着人口老龄化的加剧，老年人群体中的视障人士数量也在不断增加。这为导盲杖市场提供了庞大的目标人群基础。</w:t>
      </w:r>
    </w:p>
    <w:p w14:paraId="2F4647C7">
      <w:pPr>
        <w:bidi w:val="0"/>
        <w:rPr>
          <w:rFonts w:hint="eastAsia"/>
        </w:rPr>
      </w:pPr>
      <w:r>
        <w:rPr>
          <w:rFonts w:hint="eastAsia"/>
        </w:rPr>
        <w:t>随着人们生活水平的提高和对无障碍环境的重视，越来越多的视障人士和老年人开始注重生活质量，对导盲杖的需求也在不断增加。同时，旅游市场的持续增长和人们对户外活动的热爱，也为导盲杖市场带来了新的需求。智能导盲技术的不断创新，如智能导航、障碍物检测等功能的集成，为导盲杖市场带来了新的机遇。这些创新技术可以提高导盲杖的实用性和便利性，满足消费者对高品质产品的需求。各国政府对无障碍环境的重视和相关政策的推动，为导盲杖市场的发展提供了有利条件。同时，社会对残障人士权益和无障碍环境的关注度不断提高，也促使更多的企业和机构投入到导盲杖的研发和生产中。导盲杖的需求不仅局限于国内市场，全球市场也存在巨大的潜力。特别是在一些发展中国家或地区，由于经济条件和基础设施的限制，导盲杖的市场需求尚未得到充分满足。这为国内企业拓展国际市场提供了机会。</w:t>
      </w:r>
    </w:p>
    <w:p w14:paraId="60ED3945">
      <w:pPr>
        <w:bidi w:val="0"/>
        <w:outlineLvl w:val="2"/>
        <w:rPr>
          <w:rFonts w:hint="eastAsia"/>
          <w:lang w:eastAsia="zh-CN"/>
        </w:rPr>
      </w:pPr>
      <w:bookmarkStart w:id="91" w:name="_Toc22688"/>
      <w:bookmarkStart w:id="92" w:name="_Toc20527"/>
      <w:bookmarkStart w:id="93" w:name="_Toc3231"/>
      <w:bookmarkStart w:id="94" w:name="_Toc25819"/>
      <w:bookmarkStart w:id="95" w:name="_Toc29990"/>
      <w:bookmarkStart w:id="96" w:name="_Toc31017"/>
      <w:r>
        <w:rPr>
          <w:rFonts w:hint="eastAsia"/>
          <w:lang w:val="en-US" w:eastAsia="zh-CN"/>
        </w:rPr>
        <w:t>（2）技术优势</w:t>
      </w:r>
      <w:bookmarkEnd w:id="91"/>
      <w:bookmarkEnd w:id="92"/>
      <w:bookmarkEnd w:id="93"/>
      <w:bookmarkEnd w:id="94"/>
      <w:bookmarkEnd w:id="95"/>
      <w:bookmarkEnd w:id="96"/>
      <w:r>
        <w:rPr>
          <w:rFonts w:hint="eastAsia"/>
          <w:lang w:val="en-US" w:eastAsia="zh-CN"/>
        </w:rPr>
        <w:t xml:space="preserve"> </w:t>
      </w:r>
    </w:p>
    <w:p w14:paraId="75B21985">
      <w:pPr>
        <w:bidi w:val="0"/>
        <w:rPr>
          <w:rFonts w:hint="eastAsia" w:eastAsia="宋体"/>
          <w:lang w:eastAsia="zh-CN"/>
        </w:rPr>
      </w:pPr>
      <w:r>
        <w:rPr>
          <w:rFonts w:hint="eastAsia"/>
          <w:lang w:val="en-US" w:eastAsia="zh-CN"/>
        </w:rPr>
        <w:t>在导盲产品发展的同时，智能导盲杖对盲人的出行活动起到举足轻重的作用。它不仅能够帮助盲人或有需求的顾客辨识方向，同时</w:t>
      </w:r>
      <w:r>
        <w:rPr>
          <w:rFonts w:hint="eastAsia"/>
        </w:rPr>
        <w:t>通过语音助手、触觉反馈等方式，使用者可以更方便地与导盲杖进行交互，接收导航提示、获取更多信息，并根据个人需求进行设置和定制</w:t>
      </w:r>
      <w:r>
        <w:rPr>
          <w:rFonts w:hint="eastAsia"/>
          <w:lang w:eastAsia="zh-CN"/>
        </w:rPr>
        <w:t>。</w:t>
      </w:r>
      <w:r>
        <w:rPr>
          <w:rFonts w:hint="eastAsia"/>
        </w:rPr>
        <w:t>智能导盲杖可以结合全球定位系统（GPS）和地图数据，为视障人士提供实时的导航和路径规划。它可以引导用户前往目的地，并提供避开障碍物的最佳路径。相比之下，普通导盲杖和导盲犬需要更多的人类指令和引导。智能导盲杖的外观设计更加简洁、隐蔽，使用时不会引起过多的注意。这有助于减少视障人士在公共场合的尴尬感，提高社会接受度。相比之下，导盲犬在某些场合可能会引起他人的注意和困扰。智能导盲杖可以记录用户的行走轨迹、环境数据等，并通过数据分析为用户提供个性化的建议和改进方案。这有助于提高用户的行走效率和安全性。相比之下，普通导盲杖和导盲犬无法进行数据记录和分析。</w:t>
      </w:r>
    </w:p>
    <w:p w14:paraId="1A617FA4">
      <w:pPr>
        <w:bidi w:val="0"/>
        <w:outlineLvl w:val="2"/>
        <w:rPr>
          <w:rFonts w:hint="eastAsia"/>
        </w:rPr>
      </w:pPr>
      <w:bookmarkStart w:id="97" w:name="_Toc2250"/>
      <w:bookmarkStart w:id="98" w:name="_Toc10023"/>
      <w:bookmarkStart w:id="99" w:name="_Toc28006"/>
      <w:bookmarkStart w:id="100" w:name="_Toc3869"/>
      <w:bookmarkStart w:id="101" w:name="_Toc9521"/>
      <w:bookmarkStart w:id="102" w:name="_Toc24319"/>
      <w:r>
        <w:rPr>
          <w:rFonts w:hint="eastAsia"/>
          <w:lang w:val="en-US" w:eastAsia="zh-CN"/>
        </w:rPr>
        <w:t>（3）政策环境优势</w:t>
      </w:r>
      <w:bookmarkEnd w:id="97"/>
      <w:bookmarkEnd w:id="98"/>
      <w:bookmarkEnd w:id="99"/>
      <w:bookmarkEnd w:id="100"/>
      <w:bookmarkEnd w:id="101"/>
      <w:bookmarkEnd w:id="102"/>
      <w:r>
        <w:rPr>
          <w:rFonts w:hint="eastAsia"/>
          <w:lang w:val="en-US" w:eastAsia="zh-CN"/>
        </w:rPr>
        <w:t xml:space="preserve"> </w:t>
      </w:r>
    </w:p>
    <w:p w14:paraId="662658EE">
      <w:pPr>
        <w:bidi w:val="0"/>
        <w:rPr>
          <w:rFonts w:hint="eastAsia"/>
        </w:rPr>
      </w:pPr>
      <w:r>
        <w:rPr>
          <w:rFonts w:hint="eastAsia"/>
        </w:rPr>
        <w:t>无障碍环境建设政策：政府和相关机构推动无障碍环境的建设，包括建筑物、公共场所、交通设施等的无障碍改造。这为视障人士使用导盲杖提供了更便利的环境，减少了他们在出行和日常生活中的障碍。政府和相关机构鼓励科技创新，以提高视障人士的生活质量和独立性。这为导盲杖的技术创新和智能化发展提供了政策支持和资金投入，推动了导盲杖产品的不断升级和改进。</w:t>
      </w:r>
    </w:p>
    <w:p w14:paraId="494068E9">
      <w:pPr>
        <w:bidi w:val="0"/>
        <w:outlineLvl w:val="2"/>
        <w:rPr>
          <w:rFonts w:hint="eastAsia"/>
        </w:rPr>
      </w:pPr>
      <w:bookmarkStart w:id="103" w:name="_Toc7976"/>
      <w:bookmarkStart w:id="104" w:name="_Toc19678"/>
      <w:bookmarkStart w:id="105" w:name="_Toc29734"/>
      <w:bookmarkStart w:id="106" w:name="_Toc18596"/>
      <w:bookmarkStart w:id="107" w:name="_Toc31278"/>
      <w:bookmarkStart w:id="108" w:name="_Toc4678"/>
      <w:r>
        <w:rPr>
          <w:rFonts w:hint="eastAsia"/>
          <w:lang w:val="en-US" w:eastAsia="zh-CN"/>
        </w:rPr>
        <w:t>（4）经济、社会环境优势</w:t>
      </w:r>
      <w:bookmarkEnd w:id="103"/>
      <w:bookmarkEnd w:id="104"/>
      <w:bookmarkEnd w:id="105"/>
      <w:bookmarkEnd w:id="106"/>
      <w:bookmarkEnd w:id="107"/>
      <w:bookmarkEnd w:id="108"/>
      <w:r>
        <w:rPr>
          <w:rFonts w:hint="eastAsia"/>
          <w:lang w:val="en-US" w:eastAsia="zh-CN"/>
        </w:rPr>
        <w:t xml:space="preserve"> </w:t>
      </w:r>
    </w:p>
    <w:p w14:paraId="759157D2">
      <w:pPr>
        <w:bidi w:val="0"/>
        <w:rPr>
          <w:rFonts w:hint="eastAsia" w:eastAsia="宋体"/>
          <w:lang w:eastAsia="zh-CN"/>
        </w:rPr>
      </w:pPr>
      <w:r>
        <w:rPr>
          <w:rFonts w:hint="eastAsia"/>
        </w:rPr>
        <w:t>随着人口老龄化和视障人士数量的增加，导盲杖的市场需求呈上升趋势。这为导盲杖的生产和销售提供了机会。科技的进步和创新为导盲杖的发展带来了新的机遇。智能导盲技术的应用，如传感器、导航系统等，提高了导盲杖的性能和用户体验，满足了不同消费者的需求。导盲杖市场的竞争促使企业不断提升产品质量、降低生产成本，提高了消费者的购买意愿，推动了导盲杖市场的发展。</w:t>
      </w:r>
    </w:p>
    <w:p w14:paraId="6812F85D">
      <w:pPr>
        <w:bidi w:val="0"/>
        <w:rPr>
          <w:rFonts w:hint="eastAsia" w:eastAsia="宋体"/>
          <w:lang w:eastAsia="zh-CN"/>
        </w:rPr>
      </w:pPr>
      <w:r>
        <w:rPr>
          <w:rFonts w:hint="eastAsia"/>
        </w:rPr>
        <w:t>随着技术的进步和生产效率的提高，</w:t>
      </w:r>
      <w:r>
        <w:rPr>
          <w:rFonts w:hint="eastAsia"/>
          <w:lang w:val="en-US" w:eastAsia="zh-CN"/>
        </w:rPr>
        <w:t>导盲犬价格升高，</w:t>
      </w:r>
      <w:r>
        <w:rPr>
          <w:rFonts w:hint="eastAsia"/>
        </w:rPr>
        <w:t>导盲杖的价格逐渐降低，使更多的视障人士能够购买和使用导盲杖，提高了生活质量。政府对视障人士的关注和支持，通过提供购买导盲杖的补贴、税收优惠等政策，降低了视障人士获取导盲杖的成本，提高了产品的可及性。随着社会对残障人士权益和无障碍环境的关注度不断提高，导盲杖作为重要的无障碍辅助器具，受到了更广泛的关注。</w:t>
      </w:r>
    </w:p>
    <w:p w14:paraId="1F8B2926">
      <w:pPr>
        <w:bidi w:val="0"/>
        <w:rPr>
          <w:rFonts w:hint="eastAsia" w:eastAsia="宋体"/>
          <w:lang w:eastAsia="zh-CN"/>
        </w:rPr>
      </w:pPr>
      <w:r>
        <w:rPr>
          <w:rFonts w:hint="eastAsia"/>
        </w:rPr>
        <w:t>社会对残障人士的包容度和尊重度的提高，使得视障人士更愿意融入社会，参与各种活动。导盲杖作为视障人士的辅助工具，得到了社会更广泛的认可和接受。</w:t>
      </w:r>
    </w:p>
    <w:p w14:paraId="214A4B90">
      <w:pPr>
        <w:bidi w:val="0"/>
        <w:rPr>
          <w:rFonts w:hint="eastAsia" w:eastAsia="宋体"/>
          <w:lang w:eastAsia="zh-CN"/>
        </w:rPr>
      </w:pPr>
      <w:r>
        <w:rPr>
          <w:rFonts w:hint="eastAsia"/>
        </w:rPr>
        <w:t>社会对导盲杖的认知和使用方法的教育与培训不断普及，提高了视障人士和公众对导盲杖的了解和接受程度，促进了导盲杖的推广和使用。许多慈善组织和公益项目关注视障人士的需求，积极推动导盲杖的捐赠和推广，为视障人士提供了更多获得导盲杖的机会。视障人士及其家庭、朋友和志愿者等构成的社会支持与互助网络不断扩大，为视障人士提供了更多使用导盲杖的支持和帮助。</w:t>
      </w:r>
    </w:p>
    <w:p w14:paraId="3C47DDE5">
      <w:pPr>
        <w:bidi w:val="0"/>
        <w:outlineLvl w:val="1"/>
        <w:rPr>
          <w:rFonts w:hint="eastAsia"/>
        </w:rPr>
      </w:pPr>
      <w:bookmarkStart w:id="109" w:name="_Toc13380"/>
      <w:bookmarkStart w:id="110" w:name="_Toc3068"/>
      <w:bookmarkStart w:id="111" w:name="_Toc2581"/>
      <w:bookmarkStart w:id="112" w:name="_Toc1715"/>
      <w:r>
        <w:rPr>
          <w:rFonts w:hint="eastAsia"/>
          <w:lang w:val="en-US" w:eastAsia="zh-CN"/>
        </w:rPr>
        <w:t>5.2 宏观环境 PEST 分析</w:t>
      </w:r>
      <w:bookmarkEnd w:id="109"/>
      <w:bookmarkEnd w:id="110"/>
      <w:bookmarkEnd w:id="111"/>
      <w:bookmarkEnd w:id="112"/>
      <w:r>
        <w:rPr>
          <w:rFonts w:hint="eastAsia"/>
          <w:lang w:val="en-US" w:eastAsia="zh-CN"/>
        </w:rPr>
        <w:t xml:space="preserve"> </w:t>
      </w:r>
    </w:p>
    <w:p w14:paraId="77A54517">
      <w:pPr>
        <w:bidi w:val="0"/>
        <w:rPr>
          <w:rFonts w:hint="eastAsia"/>
        </w:rPr>
      </w:pPr>
      <w:r>
        <w:rPr>
          <w:rFonts w:hint="eastAsia"/>
        </w:rPr>
        <w:drawing>
          <wp:inline distT="0" distB="0" distL="114300" distR="114300">
            <wp:extent cx="4744720" cy="2861310"/>
            <wp:effectExtent l="0" t="0" r="5080" b="889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48"/>
                    <a:stretch>
                      <a:fillRect/>
                    </a:stretch>
                  </pic:blipFill>
                  <pic:spPr>
                    <a:xfrm>
                      <a:off x="0" y="0"/>
                      <a:ext cx="4744720" cy="2861310"/>
                    </a:xfrm>
                    <a:prstGeom prst="rect">
                      <a:avLst/>
                    </a:prstGeom>
                    <a:noFill/>
                    <a:ln w="9525">
                      <a:noFill/>
                    </a:ln>
                  </pic:spPr>
                </pic:pic>
              </a:graphicData>
            </a:graphic>
          </wp:inline>
        </w:drawing>
      </w:r>
    </w:p>
    <w:p w14:paraId="509DF7BC">
      <w:pPr>
        <w:bidi w:val="0"/>
        <w:ind w:firstLine="3600" w:firstLineChars="1800"/>
        <w:rPr>
          <w:rFonts w:hint="eastAsia"/>
          <w:sz w:val="20"/>
          <w:szCs w:val="18"/>
          <w:lang w:val="en-US" w:eastAsia="zh-CN"/>
        </w:rPr>
      </w:pPr>
      <w:r>
        <w:rPr>
          <w:rFonts w:hint="eastAsia"/>
          <w:sz w:val="20"/>
          <w:szCs w:val="18"/>
          <w:lang w:val="en-US" w:eastAsia="zh-CN"/>
        </w:rPr>
        <w:t>图7 PEST分析</w:t>
      </w:r>
    </w:p>
    <w:p w14:paraId="751C7927">
      <w:pPr>
        <w:bidi w:val="0"/>
        <w:outlineLvl w:val="2"/>
        <w:rPr>
          <w:rFonts w:hint="eastAsia"/>
          <w:lang w:val="en-US" w:eastAsia="zh-CN"/>
        </w:rPr>
      </w:pPr>
      <w:bookmarkStart w:id="113" w:name="_Toc16857"/>
      <w:bookmarkStart w:id="114" w:name="_Toc20230"/>
      <w:bookmarkStart w:id="115" w:name="_Toc25761"/>
      <w:bookmarkStart w:id="116" w:name="_Toc25124"/>
      <w:r>
        <w:rPr>
          <w:rFonts w:hint="eastAsia"/>
          <w:lang w:val="en-US" w:eastAsia="zh-CN"/>
        </w:rPr>
        <w:t>5.2.1 政策环境分析</w:t>
      </w:r>
      <w:bookmarkEnd w:id="113"/>
      <w:bookmarkEnd w:id="114"/>
      <w:bookmarkEnd w:id="115"/>
      <w:bookmarkEnd w:id="116"/>
      <w:r>
        <w:rPr>
          <w:rFonts w:hint="eastAsia"/>
          <w:lang w:val="en-US" w:eastAsia="zh-CN"/>
        </w:rPr>
        <w:t xml:space="preserve"> </w:t>
      </w:r>
    </w:p>
    <w:p w14:paraId="237743E1">
      <w:pPr>
        <w:bidi w:val="0"/>
        <w:rPr>
          <w:rFonts w:hint="eastAsia"/>
          <w:lang w:val="en-US" w:eastAsia="zh-CN"/>
        </w:rPr>
      </w:pPr>
      <w:r>
        <w:rPr>
          <w:rFonts w:hint="eastAsia"/>
          <w:lang w:val="en-US" w:eastAsia="zh-CN"/>
        </w:rPr>
        <w:t>国家为支持大学生创业，国家和各级政府出台了许多优惠政策，涉及融资、开业、税收、创业培训、创业指导等诸多方面。大学生是最具活力和创造性的群 体，他们有着巨大的创造热情和创业潜能。各级政府要把鼓励和引导大学生创业摆在重要位置，积极营造良好的创业环境，加大政策扶持和引导力度，为大学生自主创业构建绿色通道。</w:t>
      </w:r>
    </w:p>
    <w:p w14:paraId="05EEB24A">
      <w:pPr>
        <w:bidi w:val="0"/>
        <w:rPr>
          <w:rFonts w:hint="eastAsia"/>
          <w:lang w:val="en-US" w:eastAsia="zh-CN"/>
        </w:rPr>
      </w:pPr>
      <w:r>
        <w:rPr>
          <w:rFonts w:hint="eastAsia"/>
          <w:lang w:val="en-US" w:eastAsia="zh-CN"/>
        </w:rPr>
        <w:t>关心盲人群体事关民生。国家发展改革委、民政部、退役军人事务部、中国残联联合印发了《“十四五”时期社会服务设施兜底线工程实施方案》，明确了“十四五”时期相关社会服务设施发展目标，指出到2025年，在中央有关部门和各级政府共同努力下，社会福利、残疾人服务设施条件进一步改善，管理服务专业化、规范化、智能化水平不断提高，人员配置进一步强化。</w:t>
      </w:r>
    </w:p>
    <w:p w14:paraId="27B23EE7">
      <w:pPr>
        <w:bidi w:val="0"/>
        <w:rPr>
          <w:rFonts w:hint="eastAsia"/>
          <w:lang w:val="en-US" w:eastAsia="zh-CN"/>
        </w:rPr>
      </w:pPr>
      <w:r>
        <w:rPr>
          <w:rFonts w:hint="eastAsia"/>
          <w:lang w:val="en-US" w:eastAsia="zh-CN"/>
        </w:rPr>
        <w:t>如今，为贯彻落实“十四五”规划《纲要》《“十四五”残疾人保障和发展规划》和《“十四五”时期社会服务设施兜底线工程实施方案》，加强省级盲人按摩医院建设，提高残疾人就业服务能力，扩大康复服务供给，中国残联、国家发展改革委共同编制了《建设方案》。</w:t>
      </w:r>
    </w:p>
    <w:p w14:paraId="49C6525B">
      <w:pPr>
        <w:bidi w:val="0"/>
        <w:rPr>
          <w:rFonts w:hint="eastAsia"/>
          <w:lang w:val="en-US" w:eastAsia="zh-CN"/>
        </w:rPr>
      </w:pPr>
      <w:r>
        <w:rPr>
          <w:rFonts w:hint="eastAsia"/>
          <w:lang w:val="en-US" w:eastAsia="zh-CN"/>
        </w:rPr>
        <w:t>根据《上海市“为2600名困难视力残疾人提供智能助盲辅具”为民办实事项目实施方案》，把解决困难视力残疾人的出行问题，帮助他们更好融入社会、改善其生活状况，提升生活质量为目标，以公开招标的方式，将助盲辅具设备引进大众视野。政府和社会在积极推动无障碍建设，加大对视障人士的关注和帮助，这为智能导盲杖市场的发展提供了有力的支持。</w:t>
      </w:r>
    </w:p>
    <w:p w14:paraId="2303C680">
      <w:pPr>
        <w:bidi w:val="0"/>
        <w:rPr>
          <w:rFonts w:hint="eastAsia"/>
          <w:lang w:val="en-US" w:eastAsia="zh-CN"/>
        </w:rPr>
      </w:pPr>
      <w:r>
        <w:rPr>
          <w:rFonts w:hint="eastAsia"/>
        </w:rPr>
        <w:drawing>
          <wp:inline distT="0" distB="0" distL="114300" distR="114300">
            <wp:extent cx="5075555" cy="3889375"/>
            <wp:effectExtent l="0" t="0" r="4445" b="952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49"/>
                    <a:stretch>
                      <a:fillRect/>
                    </a:stretch>
                  </pic:blipFill>
                  <pic:spPr>
                    <a:xfrm>
                      <a:off x="0" y="0"/>
                      <a:ext cx="5075555" cy="3889375"/>
                    </a:xfrm>
                    <a:prstGeom prst="rect">
                      <a:avLst/>
                    </a:prstGeom>
                    <a:noFill/>
                    <a:ln>
                      <a:noFill/>
                    </a:ln>
                  </pic:spPr>
                </pic:pic>
              </a:graphicData>
            </a:graphic>
          </wp:inline>
        </w:drawing>
      </w:r>
    </w:p>
    <w:p w14:paraId="22D7AAE5">
      <w:pPr>
        <w:bidi w:val="0"/>
        <w:ind w:firstLine="1800" w:firstLineChars="900"/>
        <w:rPr>
          <w:rFonts w:hint="eastAsia"/>
          <w:lang w:val="en-US" w:eastAsia="zh-CN"/>
        </w:rPr>
      </w:pPr>
      <w:r>
        <w:rPr>
          <w:rFonts w:hint="eastAsia"/>
          <w:sz w:val="20"/>
          <w:szCs w:val="18"/>
          <w:lang w:val="en-US" w:eastAsia="zh-CN"/>
        </w:rPr>
        <w:t>图8《“十四五”时期社会服务设施兜底线工程实施方案》</w:t>
      </w:r>
    </w:p>
    <w:p w14:paraId="069E191E">
      <w:pPr>
        <w:bidi w:val="0"/>
        <w:ind w:left="0" w:leftChars="0" w:firstLine="0" w:firstLineChars="0"/>
        <w:outlineLvl w:val="2"/>
        <w:rPr>
          <w:rFonts w:hint="eastAsia"/>
          <w:lang w:val="en-US" w:eastAsia="zh-CN"/>
        </w:rPr>
      </w:pPr>
      <w:bookmarkStart w:id="117" w:name="_Toc13155"/>
      <w:bookmarkStart w:id="118" w:name="_Toc28101"/>
      <w:bookmarkStart w:id="119" w:name="_Toc14947"/>
      <w:bookmarkStart w:id="120" w:name="_Toc2382"/>
    </w:p>
    <w:p w14:paraId="738AE906">
      <w:pPr>
        <w:bidi w:val="0"/>
        <w:outlineLvl w:val="2"/>
        <w:rPr>
          <w:rFonts w:hint="eastAsia"/>
          <w:lang w:val="en-US" w:eastAsia="zh-CN"/>
        </w:rPr>
      </w:pPr>
      <w:r>
        <w:rPr>
          <w:rFonts w:hint="eastAsia"/>
          <w:lang w:val="en-US" w:eastAsia="zh-CN"/>
        </w:rPr>
        <w:t>5.2.2 经济环境分析</w:t>
      </w:r>
      <w:bookmarkEnd w:id="117"/>
      <w:bookmarkEnd w:id="118"/>
      <w:bookmarkEnd w:id="119"/>
      <w:bookmarkEnd w:id="120"/>
      <w:r>
        <w:rPr>
          <w:rFonts w:hint="eastAsia"/>
          <w:lang w:val="en-US" w:eastAsia="zh-CN"/>
        </w:rPr>
        <w:t xml:space="preserve"> </w:t>
      </w:r>
    </w:p>
    <w:p w14:paraId="61DF4C64">
      <w:pPr>
        <w:bidi w:val="0"/>
        <w:rPr>
          <w:rFonts w:hint="eastAsia"/>
          <w:lang w:val="en-US" w:eastAsia="zh-CN"/>
        </w:rPr>
      </w:pPr>
      <w:r>
        <w:rPr>
          <w:rFonts w:hint="eastAsia"/>
          <w:lang w:val="en-US" w:eastAsia="zh-CN"/>
        </w:rPr>
        <w:t>随着人口老龄化加剧以及社会对残障人士关注度的提高，对于导盲杖等辅助工具的需求不断增长。这种需求的增长促使制造商投入更多资源进行产品研发和市场拓展。根据国家统计局的数据，从2015年到2022年，中国智能导盲杖的市场规模在不断增长。2015年，中国智能导盲杖的市场规模为2.5亿元，2016年增长至3.3亿元，2017年增长至4.1亿元，2018年增长至5.2亿元，2019年增长至6.2亿元,2021年增长至7.3亿元。2022年增长至8.1亿元。此外，根据中国智能导盲杖行业协会的数据，从2015年到2022年，中国智能导盲杖的出口规模也在不断增长。2022年，中国智能导盲杖的出口规模为7.6亿元。可见本产品消费市场巨大。</w:t>
      </w:r>
    </w:p>
    <w:p w14:paraId="3E141ED8">
      <w:pPr>
        <w:bidi w:val="0"/>
        <w:outlineLvl w:val="2"/>
        <w:rPr>
          <w:rFonts w:hint="eastAsia"/>
        </w:rPr>
      </w:pPr>
      <w:bookmarkStart w:id="121" w:name="_Toc12024"/>
      <w:bookmarkStart w:id="122" w:name="_Toc12783"/>
      <w:bookmarkStart w:id="123" w:name="_Toc18154"/>
      <w:bookmarkStart w:id="124" w:name="_Toc7554"/>
      <w:r>
        <w:rPr>
          <w:rFonts w:hint="eastAsia"/>
          <w:lang w:val="en-US" w:eastAsia="zh-CN"/>
        </w:rPr>
        <w:t>5.2.3 社会环境分析</w:t>
      </w:r>
      <w:bookmarkEnd w:id="121"/>
      <w:bookmarkEnd w:id="122"/>
      <w:bookmarkEnd w:id="123"/>
      <w:bookmarkEnd w:id="124"/>
      <w:r>
        <w:rPr>
          <w:rFonts w:hint="eastAsia"/>
          <w:lang w:val="en-US" w:eastAsia="zh-CN"/>
        </w:rPr>
        <w:t xml:space="preserve"> </w:t>
      </w:r>
    </w:p>
    <w:p w14:paraId="2530BA75">
      <w:pPr>
        <w:bidi w:val="0"/>
        <w:rPr>
          <w:rFonts w:hint="eastAsia"/>
          <w:lang w:val="en-US" w:eastAsia="zh-CN"/>
        </w:rPr>
      </w:pPr>
      <w:r>
        <w:rPr>
          <w:rFonts w:hint="eastAsia"/>
          <w:lang w:val="en-US" w:eastAsia="zh-CN"/>
        </w:rPr>
        <w:t>据国家权威部门统计，中国是世界盲人最多的国家，约有500万，占全世界盲人口的18％，低视力者600多万，儿童斜弱视者1000万；青少年近视率平均达40％，大学生近视率超过70％。同时，每年我国新增45万盲人。截止2023年10月31，2023年未公布，2022年根据第七次人口普查的数据显示，我国人口已经突破了十四亿，在人口如此庞大的国内，残疾人总数占到了百分之十，而在众多的残疾人当中，盲人的数量超过了1，730万。</w:t>
      </w:r>
    </w:p>
    <w:p w14:paraId="07BCAF1A">
      <w:pPr>
        <w:bidi w:val="0"/>
        <w:rPr>
          <w:rFonts w:hint="eastAsia"/>
          <w:lang w:eastAsia="zh-CN"/>
        </w:rPr>
      </w:pPr>
      <w:r>
        <w:rPr>
          <w:rFonts w:hint="eastAsia"/>
          <w:lang w:val="en-US" w:eastAsia="zh-CN"/>
        </w:rPr>
        <w:t>随着人们收入水平的提高，消费者对于高质量导盲杖的需求也随之增加。教育和宣传活动提高了公众对视障人士挑战的认识，促进了对导盲杖等辅助产品的接受和使用。目前，盲人用智能手杖市场呈现出稳步增长的趋势。随着技术的进步，智能手杖不仅具备导航、避障等功能，还融入了语音提示、紧急呼叫等功能，为盲人提供了更为便捷、安全的出行体验。然而，市场中也存在一些问题。首先，品牌众多，但质量参差不齐。其次，价格区间较大，使得消费者在选择时较为困惑。最后，市场普及度还有待提高，许多盲人仍不了解或不相信智能手杖的实用性。</w:t>
      </w:r>
    </w:p>
    <w:p w14:paraId="75AC4C58">
      <w:pPr>
        <w:bidi w:val="0"/>
        <w:ind w:left="0" w:leftChars="0" w:firstLine="0" w:firstLineChars="0"/>
        <w:rPr>
          <w:rFonts w:hint="eastAsia"/>
          <w:lang w:val="en-US" w:eastAsia="zh-CN"/>
        </w:rPr>
      </w:pPr>
      <w:r>
        <w:rPr>
          <w:rFonts w:hint="eastAsia"/>
          <w:lang w:val="en-US" w:eastAsia="zh-CN"/>
        </w:rPr>
        <w:t xml:space="preserve">      </w:t>
      </w:r>
      <w:r>
        <w:drawing>
          <wp:inline distT="0" distB="0" distL="114300" distR="114300">
            <wp:extent cx="5588635" cy="3437890"/>
            <wp:effectExtent l="0" t="0" r="12065" b="381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50"/>
                    <a:stretch>
                      <a:fillRect/>
                    </a:stretch>
                  </pic:blipFill>
                  <pic:spPr>
                    <a:xfrm>
                      <a:off x="0" y="0"/>
                      <a:ext cx="5588635" cy="3437890"/>
                    </a:xfrm>
                    <a:prstGeom prst="rect">
                      <a:avLst/>
                    </a:prstGeom>
                    <a:noFill/>
                    <a:ln>
                      <a:noFill/>
                    </a:ln>
                  </pic:spPr>
                </pic:pic>
              </a:graphicData>
            </a:graphic>
          </wp:inline>
        </w:drawing>
      </w:r>
    </w:p>
    <w:p w14:paraId="37D51ED8">
      <w:pPr>
        <w:bidi w:val="0"/>
        <w:ind w:firstLine="2600" w:firstLineChars="1300"/>
        <w:rPr>
          <w:rFonts w:hint="eastAsia"/>
          <w:sz w:val="20"/>
          <w:szCs w:val="18"/>
          <w:lang w:val="en-US" w:eastAsia="zh-CN"/>
        </w:rPr>
      </w:pPr>
      <w:r>
        <w:rPr>
          <w:rFonts w:hint="eastAsia"/>
          <w:sz w:val="20"/>
          <w:szCs w:val="18"/>
          <w:lang w:val="en-US" w:eastAsia="zh-CN"/>
        </w:rPr>
        <w:t>图9我国历年全国视力残疾人数走势图</w:t>
      </w:r>
    </w:p>
    <w:p w14:paraId="69084EE3">
      <w:pPr>
        <w:bidi w:val="0"/>
        <w:ind w:left="0" w:leftChars="0" w:firstLine="0" w:firstLineChars="0"/>
        <w:outlineLvl w:val="2"/>
        <w:rPr>
          <w:rFonts w:hint="eastAsia"/>
          <w:lang w:val="en-US" w:eastAsia="zh-CN"/>
        </w:rPr>
      </w:pPr>
      <w:bookmarkStart w:id="125" w:name="_Toc12195"/>
      <w:bookmarkStart w:id="126" w:name="_Toc8868"/>
      <w:bookmarkStart w:id="127" w:name="_Toc9174"/>
      <w:bookmarkStart w:id="128" w:name="_Toc4616"/>
    </w:p>
    <w:p w14:paraId="37E00A6C">
      <w:pPr>
        <w:bidi w:val="0"/>
        <w:outlineLvl w:val="2"/>
        <w:rPr>
          <w:rFonts w:hint="eastAsia"/>
        </w:rPr>
      </w:pPr>
      <w:r>
        <w:rPr>
          <w:rFonts w:hint="eastAsia"/>
          <w:lang w:val="en-US" w:eastAsia="zh-CN"/>
        </w:rPr>
        <w:t>5.2.4 技术环境分析</w:t>
      </w:r>
      <w:bookmarkEnd w:id="125"/>
      <w:bookmarkEnd w:id="126"/>
      <w:bookmarkEnd w:id="127"/>
      <w:bookmarkEnd w:id="128"/>
    </w:p>
    <w:p w14:paraId="5A0A2D4D">
      <w:pPr>
        <w:bidi w:val="0"/>
        <w:rPr>
          <w:rFonts w:hint="eastAsia"/>
          <w:lang w:val="en-US" w:eastAsia="zh-CN"/>
        </w:rPr>
      </w:pPr>
      <w:r>
        <w:rPr>
          <w:rFonts w:hint="eastAsia"/>
          <w:lang w:val="en-US" w:eastAsia="zh-CN"/>
        </w:rPr>
        <w:t>21世纪是一个科技发展迅猛，网络化的时代，芯片的使用遍布生活的每一个角落，电子产品与我们的日常生活紧密相关。近年来国家制定了一系列产业政策，例如863计划、02专项等，以此来加速中国智能导盲杖进程，推动国产智能导盲杖的发展。信息化时代到来，智能导盲杖已经成为必然趋势。此外，高校实施创新创业积分措施，鼓励大学生创新创业，大学生的积极创新思想，勇于创新的行为，探索科学技术的不懈努力，共同营造了积极探索的学术氛围，提供了积极向上的技术环境。</w:t>
      </w:r>
    </w:p>
    <w:p w14:paraId="42EA0175">
      <w:pPr>
        <w:bidi w:val="0"/>
        <w:outlineLvl w:val="1"/>
        <w:rPr>
          <w:rFonts w:hint="eastAsia"/>
        </w:rPr>
      </w:pPr>
      <w:bookmarkStart w:id="129" w:name="_Toc15375"/>
      <w:bookmarkStart w:id="130" w:name="_Toc29741"/>
      <w:bookmarkStart w:id="131" w:name="_Toc8629"/>
      <w:bookmarkStart w:id="132" w:name="_Toc19321"/>
      <w:r>
        <w:rPr>
          <w:rFonts w:hint="eastAsia"/>
        </w:rPr>
        <w:t>5.</w:t>
      </w:r>
      <w:r>
        <w:rPr>
          <w:rFonts w:hint="eastAsia"/>
          <w:lang w:val="en-US" w:eastAsia="zh-CN"/>
        </w:rPr>
        <w:t>3</w:t>
      </w:r>
      <w:r>
        <w:rPr>
          <w:rFonts w:hint="eastAsia"/>
        </w:rPr>
        <w:t xml:space="preserve"> 行业竞争分析——波特五力模型</w:t>
      </w:r>
      <w:bookmarkEnd w:id="129"/>
      <w:bookmarkEnd w:id="130"/>
      <w:bookmarkEnd w:id="131"/>
      <w:bookmarkEnd w:id="132"/>
    </w:p>
    <w:p w14:paraId="63576AA9">
      <w:pPr>
        <w:bidi w:val="0"/>
        <w:rPr>
          <w:rFonts w:hint="eastAsia"/>
        </w:rPr>
      </w:pPr>
      <w:r>
        <w:rPr>
          <w:rFonts w:hint="eastAsia"/>
        </w:rPr>
        <w:drawing>
          <wp:inline distT="0" distB="0" distL="0" distR="0">
            <wp:extent cx="4877435" cy="4833620"/>
            <wp:effectExtent l="0" t="6350" r="12065" b="11430"/>
            <wp:docPr id="1060" name="图示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7301A0B8">
      <w:pPr>
        <w:bidi w:val="0"/>
        <w:ind w:firstLine="3200" w:firstLineChars="1600"/>
        <w:rPr>
          <w:rFonts w:hint="eastAsia"/>
          <w:sz w:val="20"/>
          <w:szCs w:val="18"/>
        </w:rPr>
      </w:pPr>
      <w:r>
        <w:rPr>
          <w:rFonts w:hint="eastAsia"/>
          <w:sz w:val="20"/>
          <w:szCs w:val="18"/>
          <w:lang w:val="en-US" w:eastAsia="zh-CN"/>
        </w:rPr>
        <w:t>图10导盲杖行业五力模型</w:t>
      </w:r>
    </w:p>
    <w:p w14:paraId="602005DD">
      <w:pPr>
        <w:bidi w:val="0"/>
        <w:rPr>
          <w:rFonts w:hint="eastAsia"/>
        </w:rPr>
      </w:pPr>
    </w:p>
    <w:p w14:paraId="3BE2B79A">
      <w:pPr>
        <w:bidi w:val="0"/>
        <w:outlineLvl w:val="2"/>
        <w:rPr>
          <w:rFonts w:hint="eastAsia"/>
        </w:rPr>
      </w:pPr>
      <w:bookmarkStart w:id="133" w:name="_Toc21512"/>
      <w:bookmarkStart w:id="134" w:name="_Toc11971"/>
      <w:bookmarkStart w:id="135" w:name="_Toc1268"/>
      <w:bookmarkStart w:id="136" w:name="_Toc7458"/>
    </w:p>
    <w:p w14:paraId="05BD75FD">
      <w:pPr>
        <w:bidi w:val="0"/>
        <w:outlineLvl w:val="2"/>
        <w:rPr>
          <w:rFonts w:hint="eastAsia"/>
        </w:rPr>
      </w:pPr>
    </w:p>
    <w:p w14:paraId="11279385">
      <w:pPr>
        <w:bidi w:val="0"/>
        <w:ind w:left="0" w:leftChars="0" w:firstLine="0" w:firstLineChars="0"/>
        <w:outlineLvl w:val="2"/>
        <w:rPr>
          <w:rFonts w:hint="eastAsia"/>
        </w:rPr>
      </w:pPr>
    </w:p>
    <w:p w14:paraId="523122FF">
      <w:pPr>
        <w:bidi w:val="0"/>
        <w:outlineLvl w:val="2"/>
        <w:rPr>
          <w:rFonts w:hint="eastAsia"/>
        </w:rPr>
      </w:pPr>
      <w:r>
        <w:rPr>
          <w:rFonts w:hint="eastAsia"/>
        </w:rPr>
        <w:t>5.</w:t>
      </w:r>
      <w:r>
        <w:rPr>
          <w:rFonts w:hint="eastAsia"/>
          <w:lang w:val="en-US" w:eastAsia="zh-CN"/>
        </w:rPr>
        <w:t>3</w:t>
      </w:r>
      <w:r>
        <w:rPr>
          <w:rFonts w:hint="eastAsia"/>
        </w:rPr>
        <w:t>.1 国内竞争分析</w:t>
      </w:r>
      <w:bookmarkEnd w:id="133"/>
      <w:bookmarkEnd w:id="134"/>
      <w:bookmarkEnd w:id="135"/>
      <w:bookmarkEnd w:id="136"/>
    </w:p>
    <w:p w14:paraId="1EDFE0FA">
      <w:pPr>
        <w:bidi w:val="0"/>
        <w:rPr>
          <w:rFonts w:hint="eastAsia"/>
          <w:lang w:eastAsia="zh-CN"/>
        </w:rPr>
      </w:pPr>
      <w:r>
        <w:rPr>
          <w:rFonts w:hint="eastAsia"/>
          <w:lang w:val="en-US" w:eastAsia="zh-CN"/>
        </w:rPr>
        <w:t>在导盲杖</w:t>
      </w:r>
      <w:r>
        <w:rPr>
          <w:rFonts w:hint="eastAsia"/>
        </w:rPr>
        <w:t>行业中,本公司通过与国内其他</w:t>
      </w:r>
      <w:r>
        <w:rPr>
          <w:rFonts w:hint="eastAsia"/>
          <w:lang w:val="en-US" w:eastAsia="zh-CN"/>
        </w:rPr>
        <w:t>导盲产品</w:t>
      </w:r>
      <w:r>
        <w:rPr>
          <w:rFonts w:hint="eastAsia"/>
        </w:rPr>
        <w:t>竞争力分析,本公司突出的优势</w:t>
      </w:r>
      <w:r>
        <w:rPr>
          <w:rFonts w:hint="eastAsia"/>
          <w:lang w:val="en-US" w:eastAsia="zh-CN"/>
        </w:rPr>
        <w:t>如表5所示</w:t>
      </w:r>
      <w:r>
        <w:rPr>
          <w:rFonts w:hint="eastAsia"/>
          <w:lang w:eastAsia="zh-CN"/>
        </w:rPr>
        <w:t>：</w:t>
      </w:r>
    </w:p>
    <w:p w14:paraId="1CB62192">
      <w:pPr>
        <w:bidi w:val="0"/>
        <w:ind w:left="0" w:leftChars="0" w:firstLine="0" w:firstLineChars="0"/>
        <w:rPr>
          <w:rFonts w:hint="default"/>
          <w:lang w:val="en-US" w:eastAsia="zh-CN"/>
        </w:rPr>
      </w:pPr>
      <w:r>
        <w:rPr>
          <w:rFonts w:hint="eastAsia"/>
          <w:sz w:val="20"/>
          <w:szCs w:val="18"/>
          <w:lang w:val="en-US" w:eastAsia="zh-CN"/>
        </w:rPr>
        <w:t>表4国内竞争分析</w:t>
      </w:r>
    </w:p>
    <w:tbl>
      <w:tblPr>
        <w:tblStyle w:val="18"/>
        <w:tblW w:w="9224" w:type="dxa"/>
        <w:tblInd w:w="31" w:type="dxa"/>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Layout w:type="fixed"/>
        <w:tblCellMar>
          <w:top w:w="0" w:type="dxa"/>
          <w:left w:w="0" w:type="dxa"/>
          <w:bottom w:w="0" w:type="dxa"/>
          <w:right w:w="0" w:type="dxa"/>
        </w:tblCellMar>
      </w:tblPr>
      <w:tblGrid>
        <w:gridCol w:w="1145"/>
        <w:gridCol w:w="2413"/>
        <w:gridCol w:w="1789"/>
        <w:gridCol w:w="1989"/>
        <w:gridCol w:w="1888"/>
      </w:tblGrid>
      <w:tr w14:paraId="07D3605F">
        <w:tblPrEx>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CellMar>
            <w:top w:w="0" w:type="dxa"/>
            <w:left w:w="0" w:type="dxa"/>
            <w:bottom w:w="0" w:type="dxa"/>
            <w:right w:w="0" w:type="dxa"/>
          </w:tblCellMar>
        </w:tblPrEx>
        <w:trPr>
          <w:trHeight w:val="484" w:hRule="atLeast"/>
        </w:trPr>
        <w:tc>
          <w:tcPr>
            <w:tcW w:w="1145" w:type="dxa"/>
            <w:tcBorders>
              <w:top w:val="single" w:color="auto" w:sz="4" w:space="0"/>
              <w:left w:val="single" w:color="auto" w:sz="4" w:space="0"/>
              <w:bottom w:val="single" w:color="auto" w:sz="4" w:space="0"/>
              <w:right w:val="single" w:color="auto" w:sz="4" w:space="0"/>
            </w:tcBorders>
            <w:shd w:val="clear" w:color="auto" w:fill="auto"/>
            <w:vAlign w:val="top"/>
          </w:tcPr>
          <w:p w14:paraId="68DE2677">
            <w:pPr>
              <w:bidi w:val="0"/>
              <w:rPr>
                <w:rFonts w:hint="eastAsia"/>
                <w:color w:val="000000"/>
              </w:rPr>
            </w:pPr>
          </w:p>
        </w:tc>
        <w:tc>
          <w:tcPr>
            <w:tcW w:w="2413" w:type="dxa"/>
            <w:tcBorders>
              <w:top w:val="single" w:color="auto" w:sz="4" w:space="0"/>
              <w:left w:val="single" w:color="auto" w:sz="4" w:space="0"/>
              <w:bottom w:val="single" w:color="auto" w:sz="4" w:space="0"/>
              <w:right w:val="single" w:color="auto" w:sz="4" w:space="0"/>
            </w:tcBorders>
            <w:shd w:val="clear" w:color="auto" w:fill="auto"/>
            <w:vAlign w:val="top"/>
          </w:tcPr>
          <w:p w14:paraId="59702C8D">
            <w:pPr>
              <w:bidi w:val="0"/>
              <w:ind w:left="0" w:leftChars="0" w:firstLine="0" w:firstLineChars="0"/>
              <w:jc w:val="center"/>
              <w:rPr>
                <w:rFonts w:hint="eastAsia"/>
                <w:b/>
                <w:bCs/>
                <w:color w:val="000000"/>
                <w:lang w:val="en-US" w:eastAsia="zh-CN"/>
              </w:rPr>
            </w:pPr>
          </w:p>
          <w:p w14:paraId="06A09364">
            <w:pPr>
              <w:bidi w:val="0"/>
              <w:ind w:left="0" w:leftChars="0" w:firstLine="0" w:firstLineChars="0"/>
              <w:jc w:val="center"/>
              <w:rPr>
                <w:rFonts w:hint="default"/>
                <w:b/>
                <w:bCs/>
                <w:color w:val="000000"/>
                <w:lang w:val="en-US" w:eastAsia="zh-CN"/>
              </w:rPr>
            </w:pPr>
            <w:r>
              <w:rPr>
                <w:rFonts w:hint="eastAsia"/>
                <w:b/>
                <w:bCs/>
                <w:color w:val="000000"/>
                <w:lang w:val="en-US" w:eastAsia="zh-CN"/>
              </w:rPr>
              <w:t>智能导盲杖</w:t>
            </w:r>
          </w:p>
        </w:tc>
        <w:tc>
          <w:tcPr>
            <w:tcW w:w="1789" w:type="dxa"/>
            <w:tcBorders>
              <w:top w:val="single" w:color="auto" w:sz="4" w:space="0"/>
              <w:left w:val="single" w:color="auto" w:sz="4" w:space="0"/>
              <w:bottom w:val="single" w:color="auto" w:sz="4" w:space="0"/>
              <w:right w:val="single" w:color="auto" w:sz="4" w:space="0"/>
            </w:tcBorders>
            <w:shd w:val="clear" w:color="auto" w:fill="auto"/>
            <w:vAlign w:val="top"/>
          </w:tcPr>
          <w:p w14:paraId="39105D60">
            <w:pPr>
              <w:bidi w:val="0"/>
              <w:ind w:left="0" w:leftChars="0" w:firstLine="0" w:firstLineChars="0"/>
              <w:rPr>
                <w:rFonts w:hint="eastAsia"/>
                <w:b/>
                <w:bCs/>
                <w:color w:val="000000"/>
                <w:lang w:val="en-US" w:eastAsia="zh-CN"/>
              </w:rPr>
            </w:pPr>
          </w:p>
          <w:p w14:paraId="141532D0">
            <w:pPr>
              <w:bidi w:val="0"/>
              <w:ind w:left="0" w:leftChars="0" w:firstLine="241" w:firstLineChars="100"/>
              <w:rPr>
                <w:rFonts w:hint="default" w:eastAsia="宋体"/>
                <w:b/>
                <w:bCs/>
                <w:color w:val="000000"/>
                <w:lang w:val="en-US" w:eastAsia="zh-CN"/>
              </w:rPr>
            </w:pPr>
            <w:r>
              <w:rPr>
                <w:rFonts w:hint="eastAsia"/>
                <w:b/>
                <w:bCs/>
                <w:color w:val="000000"/>
                <w:lang w:val="en-US" w:eastAsia="zh-CN"/>
              </w:rPr>
              <w:t>传统手杖</w:t>
            </w:r>
          </w:p>
        </w:tc>
        <w:tc>
          <w:tcPr>
            <w:tcW w:w="1989" w:type="dxa"/>
            <w:tcBorders>
              <w:top w:val="single" w:color="auto" w:sz="4" w:space="0"/>
              <w:left w:val="single" w:color="auto" w:sz="4" w:space="0"/>
              <w:bottom w:val="single" w:color="auto" w:sz="4" w:space="0"/>
              <w:right w:val="single" w:color="auto" w:sz="4" w:space="0"/>
            </w:tcBorders>
            <w:shd w:val="clear" w:color="auto" w:fill="auto"/>
            <w:vAlign w:val="top"/>
          </w:tcPr>
          <w:p w14:paraId="30342949">
            <w:pPr>
              <w:bidi w:val="0"/>
              <w:ind w:left="0" w:leftChars="0" w:firstLine="0" w:firstLineChars="0"/>
              <w:rPr>
                <w:rFonts w:hint="eastAsia"/>
                <w:b/>
                <w:bCs/>
                <w:color w:val="000000"/>
                <w:lang w:val="en-US" w:eastAsia="zh-CN"/>
              </w:rPr>
            </w:pPr>
          </w:p>
          <w:p w14:paraId="5D295785">
            <w:pPr>
              <w:bidi w:val="0"/>
              <w:ind w:left="0" w:leftChars="0" w:firstLine="241" w:firstLineChars="100"/>
              <w:rPr>
                <w:rFonts w:hint="default" w:eastAsia="宋体"/>
                <w:b/>
                <w:bCs/>
                <w:color w:val="000000"/>
                <w:lang w:val="en-US" w:eastAsia="zh-CN"/>
              </w:rPr>
            </w:pPr>
            <w:r>
              <w:rPr>
                <w:rFonts w:hint="eastAsia"/>
                <w:b/>
                <w:bCs/>
                <w:color w:val="000000"/>
                <w:lang w:val="en-US" w:eastAsia="zh-CN"/>
              </w:rPr>
              <w:t>普通功能手杖</w:t>
            </w:r>
          </w:p>
        </w:tc>
        <w:tc>
          <w:tcPr>
            <w:tcW w:w="1888" w:type="dxa"/>
            <w:tcBorders>
              <w:top w:val="single" w:color="auto" w:sz="4" w:space="0"/>
              <w:left w:val="single" w:color="auto" w:sz="4" w:space="0"/>
              <w:bottom w:val="single" w:color="auto" w:sz="4" w:space="0"/>
              <w:right w:val="single" w:color="auto" w:sz="4" w:space="0"/>
            </w:tcBorders>
            <w:shd w:val="clear" w:color="auto" w:fill="auto"/>
            <w:vAlign w:val="top"/>
          </w:tcPr>
          <w:p w14:paraId="5741CB8D">
            <w:pPr>
              <w:bidi w:val="0"/>
              <w:rPr>
                <w:rFonts w:hint="eastAsia"/>
                <w:b/>
                <w:bCs/>
                <w:color w:val="000000"/>
              </w:rPr>
            </w:pPr>
          </w:p>
          <w:p w14:paraId="5191E91E">
            <w:pPr>
              <w:bidi w:val="0"/>
              <w:rPr>
                <w:rFonts w:hint="eastAsia" w:eastAsia="宋体"/>
                <w:b/>
                <w:bCs/>
                <w:color w:val="000000"/>
                <w:lang w:val="en-US" w:eastAsia="zh-CN"/>
              </w:rPr>
            </w:pPr>
            <w:r>
              <w:rPr>
                <w:rFonts w:hint="eastAsia"/>
                <w:b/>
                <w:bCs/>
                <w:color w:val="000000"/>
                <w:lang w:val="en-US" w:eastAsia="zh-CN"/>
              </w:rPr>
              <w:t>导盲犬</w:t>
            </w:r>
          </w:p>
        </w:tc>
      </w:tr>
      <w:tr w14:paraId="5765FC93">
        <w:tblPrEx>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CellMar>
            <w:top w:w="0" w:type="dxa"/>
            <w:left w:w="0" w:type="dxa"/>
            <w:bottom w:w="0" w:type="dxa"/>
            <w:right w:w="0" w:type="dxa"/>
          </w:tblCellMar>
        </w:tblPrEx>
        <w:trPr>
          <w:trHeight w:val="1399" w:hRule="atLeast"/>
        </w:trPr>
        <w:tc>
          <w:tcPr>
            <w:tcW w:w="1145" w:type="dxa"/>
            <w:tcBorders>
              <w:top w:val="single" w:color="auto" w:sz="4" w:space="0"/>
              <w:left w:val="single" w:color="auto" w:sz="4" w:space="0"/>
              <w:bottom w:val="single" w:color="auto" w:sz="4" w:space="0"/>
              <w:right w:val="single" w:color="auto" w:sz="4" w:space="0"/>
            </w:tcBorders>
            <w:shd w:val="clear" w:color="auto" w:fill="auto"/>
            <w:vAlign w:val="top"/>
          </w:tcPr>
          <w:p w14:paraId="05D97A7F">
            <w:pPr>
              <w:bidi w:val="0"/>
              <w:ind w:left="0" w:leftChars="0" w:firstLine="0" w:firstLineChars="0"/>
              <w:rPr>
                <w:rFonts w:hint="eastAsia"/>
                <w:b/>
                <w:bCs/>
                <w:color w:val="000000"/>
                <w:lang w:val="en-US" w:eastAsia="zh-CN"/>
              </w:rPr>
            </w:pPr>
          </w:p>
          <w:p w14:paraId="38E8303D">
            <w:pPr>
              <w:bidi w:val="0"/>
              <w:ind w:left="0" w:leftChars="0" w:firstLine="0" w:firstLineChars="0"/>
              <w:rPr>
                <w:rFonts w:hint="default" w:eastAsia="宋体"/>
                <w:b/>
                <w:bCs/>
                <w:color w:val="000000"/>
                <w:lang w:val="en-US" w:eastAsia="zh-CN"/>
              </w:rPr>
            </w:pPr>
            <w:r>
              <w:rPr>
                <w:rFonts w:hint="eastAsia"/>
                <w:b/>
                <w:bCs/>
                <w:color w:val="000000"/>
                <w:lang w:val="en-US" w:eastAsia="zh-CN"/>
              </w:rPr>
              <w:t>生产厂家</w:t>
            </w:r>
          </w:p>
        </w:tc>
        <w:tc>
          <w:tcPr>
            <w:tcW w:w="2413" w:type="dxa"/>
            <w:tcBorders>
              <w:top w:val="single" w:color="auto" w:sz="4" w:space="0"/>
              <w:left w:val="single" w:color="auto" w:sz="4" w:space="0"/>
              <w:bottom w:val="single" w:color="auto" w:sz="4" w:space="0"/>
              <w:right w:val="single" w:color="auto" w:sz="4" w:space="0"/>
            </w:tcBorders>
            <w:shd w:val="clear" w:color="auto" w:fill="auto"/>
            <w:vAlign w:val="top"/>
          </w:tcPr>
          <w:p w14:paraId="7210E4EA">
            <w:pPr>
              <w:bidi w:val="0"/>
              <w:ind w:left="0" w:leftChars="0" w:firstLine="480" w:firstLineChars="200"/>
              <w:rPr>
                <w:rFonts w:hint="eastAsia"/>
                <w:color w:val="000000"/>
                <w:lang w:val="en-US" w:eastAsia="zh-CN"/>
              </w:rPr>
            </w:pPr>
          </w:p>
          <w:p w14:paraId="757F0961">
            <w:pPr>
              <w:bidi w:val="0"/>
              <w:ind w:left="0" w:leftChars="0" w:firstLine="480" w:firstLineChars="200"/>
              <w:rPr>
                <w:rFonts w:hint="eastAsia"/>
                <w:color w:val="000000"/>
                <w:lang w:val="en-US" w:eastAsia="zh-CN"/>
              </w:rPr>
            </w:pPr>
            <w:r>
              <w:rPr>
                <w:rFonts w:hint="eastAsia"/>
                <w:color w:val="000000"/>
                <w:lang w:val="en-US" w:eastAsia="zh-CN"/>
              </w:rPr>
              <w:t>我公司</w:t>
            </w:r>
          </w:p>
          <w:p w14:paraId="49390E90">
            <w:pPr>
              <w:bidi w:val="0"/>
              <w:ind w:left="0" w:leftChars="0" w:firstLine="240" w:firstLineChars="100"/>
              <w:rPr>
                <w:rFonts w:hint="default"/>
                <w:color w:val="000000"/>
                <w:lang w:val="en-US" w:eastAsia="zh-CN"/>
              </w:rPr>
            </w:pPr>
            <w:r>
              <w:rPr>
                <w:rFonts w:hint="eastAsia"/>
                <w:color w:val="000000"/>
                <w:lang w:val="en-US" w:eastAsia="zh-CN"/>
              </w:rPr>
              <w:t>（提供技术）</w:t>
            </w:r>
          </w:p>
        </w:tc>
        <w:tc>
          <w:tcPr>
            <w:tcW w:w="1789" w:type="dxa"/>
            <w:tcBorders>
              <w:top w:val="single" w:color="auto" w:sz="4" w:space="0"/>
              <w:left w:val="single" w:color="auto" w:sz="4" w:space="0"/>
              <w:bottom w:val="single" w:color="auto" w:sz="4" w:space="0"/>
              <w:right w:val="single" w:color="auto" w:sz="4" w:space="0"/>
            </w:tcBorders>
            <w:shd w:val="clear" w:color="auto" w:fill="auto"/>
            <w:vAlign w:val="top"/>
          </w:tcPr>
          <w:p w14:paraId="348F9B93">
            <w:pPr>
              <w:bidi w:val="0"/>
              <w:rPr>
                <w:rFonts w:hint="eastAsia"/>
                <w:color w:val="000000"/>
                <w:lang w:val="en-US" w:eastAsia="zh-CN"/>
              </w:rPr>
            </w:pPr>
          </w:p>
          <w:p w14:paraId="40430ADE">
            <w:pPr>
              <w:bidi w:val="0"/>
              <w:ind w:left="0" w:leftChars="0" w:firstLine="720" w:firstLineChars="300"/>
              <w:rPr>
                <w:rFonts w:hint="default"/>
                <w:color w:val="000000"/>
                <w:lang w:val="en-US" w:eastAsia="zh-CN"/>
              </w:rPr>
            </w:pPr>
            <w:r>
              <w:rPr>
                <w:rFonts w:hint="eastAsia"/>
                <w:color w:val="000000"/>
                <w:lang w:val="en-US" w:eastAsia="zh-CN"/>
              </w:rPr>
              <w:t>极多</w:t>
            </w:r>
          </w:p>
        </w:tc>
        <w:tc>
          <w:tcPr>
            <w:tcW w:w="1989" w:type="dxa"/>
            <w:tcBorders>
              <w:top w:val="single" w:color="auto" w:sz="4" w:space="0"/>
              <w:left w:val="single" w:color="auto" w:sz="4" w:space="0"/>
              <w:bottom w:val="single" w:color="auto" w:sz="4" w:space="0"/>
              <w:right w:val="single" w:color="auto" w:sz="4" w:space="0"/>
            </w:tcBorders>
            <w:shd w:val="clear" w:color="auto" w:fill="auto"/>
            <w:vAlign w:val="top"/>
          </w:tcPr>
          <w:p w14:paraId="182A42B5">
            <w:pPr>
              <w:bidi w:val="0"/>
              <w:rPr>
                <w:rFonts w:hint="eastAsia"/>
                <w:color w:val="000000"/>
                <w:lang w:val="en-US" w:eastAsia="zh-CN"/>
              </w:rPr>
            </w:pPr>
          </w:p>
          <w:p w14:paraId="7FC94340">
            <w:pPr>
              <w:bidi w:val="0"/>
              <w:rPr>
                <w:rFonts w:hint="default"/>
                <w:color w:val="000000"/>
                <w:lang w:val="en-US" w:eastAsia="zh-CN"/>
              </w:rPr>
            </w:pPr>
            <w:r>
              <w:rPr>
                <w:rFonts w:hint="eastAsia"/>
                <w:color w:val="000000"/>
                <w:lang w:val="en-US" w:eastAsia="zh-CN"/>
              </w:rPr>
              <w:t>15家左右</w:t>
            </w:r>
          </w:p>
        </w:tc>
        <w:tc>
          <w:tcPr>
            <w:tcW w:w="1888" w:type="dxa"/>
            <w:tcBorders>
              <w:top w:val="single" w:color="auto" w:sz="4" w:space="0"/>
              <w:left w:val="single" w:color="auto" w:sz="4" w:space="0"/>
              <w:bottom w:val="single" w:color="auto" w:sz="4" w:space="0"/>
              <w:right w:val="single" w:color="auto" w:sz="4" w:space="0"/>
            </w:tcBorders>
            <w:shd w:val="clear" w:color="auto" w:fill="auto"/>
            <w:vAlign w:val="top"/>
          </w:tcPr>
          <w:p w14:paraId="6FB6570F">
            <w:pPr>
              <w:bidi w:val="0"/>
              <w:ind w:left="0" w:leftChars="0" w:firstLine="0" w:firstLineChars="0"/>
              <w:rPr>
                <w:rFonts w:hint="eastAsia"/>
                <w:color w:val="000000"/>
                <w:lang w:val="en-US" w:eastAsia="zh-CN"/>
              </w:rPr>
            </w:pPr>
          </w:p>
          <w:p w14:paraId="60547F82">
            <w:pPr>
              <w:bidi w:val="0"/>
              <w:ind w:left="0" w:leftChars="0" w:firstLine="0" w:firstLineChars="0"/>
              <w:rPr>
                <w:rFonts w:hint="eastAsia"/>
                <w:color w:val="000000"/>
                <w:lang w:val="en-US" w:eastAsia="zh-CN"/>
              </w:rPr>
            </w:pPr>
            <w:r>
              <w:rPr>
                <w:rFonts w:hint="eastAsia"/>
                <w:color w:val="000000"/>
                <w:lang w:val="en-US" w:eastAsia="zh-CN"/>
              </w:rPr>
              <w:t>极少数培训基地</w:t>
            </w:r>
          </w:p>
          <w:p w14:paraId="6CB6E145">
            <w:pPr>
              <w:bidi w:val="0"/>
              <w:ind w:left="0" w:leftChars="0" w:firstLine="0" w:firstLineChars="0"/>
              <w:rPr>
                <w:rFonts w:hint="default"/>
                <w:color w:val="000000"/>
                <w:lang w:val="en-US" w:eastAsia="zh-CN"/>
              </w:rPr>
            </w:pPr>
          </w:p>
        </w:tc>
      </w:tr>
      <w:tr w14:paraId="196D3A36">
        <w:tblPrEx>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CellMar>
            <w:top w:w="0" w:type="dxa"/>
            <w:left w:w="0" w:type="dxa"/>
            <w:bottom w:w="0" w:type="dxa"/>
            <w:right w:w="0" w:type="dxa"/>
          </w:tblCellMar>
        </w:tblPrEx>
        <w:trPr>
          <w:trHeight w:val="1632" w:hRule="atLeast"/>
        </w:trPr>
        <w:tc>
          <w:tcPr>
            <w:tcW w:w="1145" w:type="dxa"/>
            <w:tcBorders>
              <w:top w:val="single" w:color="auto" w:sz="4" w:space="0"/>
              <w:left w:val="single" w:color="auto" w:sz="4" w:space="0"/>
              <w:bottom w:val="single" w:color="auto" w:sz="4" w:space="0"/>
              <w:right w:val="single" w:color="auto" w:sz="4" w:space="0"/>
            </w:tcBorders>
            <w:shd w:val="clear" w:color="auto" w:fill="auto"/>
            <w:vAlign w:val="top"/>
          </w:tcPr>
          <w:p w14:paraId="400D69E7">
            <w:pPr>
              <w:bidi w:val="0"/>
              <w:ind w:left="0" w:leftChars="0" w:firstLine="241" w:firstLineChars="100"/>
              <w:rPr>
                <w:rFonts w:hint="eastAsia"/>
                <w:b/>
                <w:bCs/>
                <w:color w:val="000000"/>
                <w:lang w:val="en-US" w:eastAsia="zh-CN"/>
              </w:rPr>
            </w:pPr>
          </w:p>
          <w:p w14:paraId="375D4077">
            <w:pPr>
              <w:bidi w:val="0"/>
              <w:ind w:left="0" w:leftChars="0" w:firstLine="241" w:firstLineChars="100"/>
              <w:rPr>
                <w:rFonts w:hint="eastAsia"/>
                <w:b/>
                <w:bCs/>
                <w:color w:val="000000"/>
                <w:lang w:val="en-US" w:eastAsia="zh-CN"/>
              </w:rPr>
            </w:pPr>
          </w:p>
          <w:p w14:paraId="45A0BD75">
            <w:pPr>
              <w:bidi w:val="0"/>
              <w:ind w:left="0" w:leftChars="0" w:firstLine="0" w:firstLineChars="0"/>
              <w:rPr>
                <w:rFonts w:hint="eastAsia" w:eastAsia="宋体"/>
                <w:b/>
                <w:bCs/>
                <w:color w:val="000000"/>
                <w:lang w:val="en-US" w:eastAsia="zh-CN"/>
              </w:rPr>
            </w:pPr>
            <w:r>
              <w:rPr>
                <w:rFonts w:hint="eastAsia"/>
                <w:b/>
                <w:bCs/>
                <w:color w:val="000000"/>
                <w:lang w:val="en-US" w:eastAsia="zh-CN"/>
              </w:rPr>
              <w:t>主要功能</w:t>
            </w:r>
          </w:p>
        </w:tc>
        <w:tc>
          <w:tcPr>
            <w:tcW w:w="2413" w:type="dxa"/>
            <w:tcBorders>
              <w:top w:val="single" w:color="auto" w:sz="4" w:space="0"/>
              <w:left w:val="single" w:color="auto" w:sz="4" w:space="0"/>
              <w:bottom w:val="single" w:color="auto" w:sz="4" w:space="0"/>
              <w:right w:val="single" w:color="auto" w:sz="4" w:space="0"/>
            </w:tcBorders>
            <w:shd w:val="clear" w:color="auto" w:fill="auto"/>
            <w:vAlign w:val="top"/>
          </w:tcPr>
          <w:p w14:paraId="74702BF4">
            <w:pPr>
              <w:numPr>
                <w:ilvl w:val="0"/>
                <w:numId w:val="4"/>
              </w:numPr>
              <w:bidi w:val="0"/>
              <w:ind w:leftChars="100"/>
              <w:jc w:val="left"/>
              <w:rPr>
                <w:rFonts w:hint="eastAsia"/>
                <w:color w:val="000000"/>
                <w:lang w:val="en-US" w:eastAsia="zh-CN"/>
              </w:rPr>
            </w:pPr>
            <w:r>
              <w:rPr>
                <w:rFonts w:hint="eastAsia"/>
                <w:color w:val="000000"/>
                <w:lang w:val="en-US" w:eastAsia="zh-CN"/>
              </w:rPr>
              <w:t xml:space="preserve">GPS定位 </w:t>
            </w:r>
          </w:p>
          <w:p w14:paraId="1B47E705">
            <w:pPr>
              <w:numPr>
                <w:ilvl w:val="0"/>
                <w:numId w:val="0"/>
              </w:numPr>
              <w:bidi w:val="0"/>
              <w:ind w:leftChars="100" w:firstLine="480" w:firstLineChars="200"/>
              <w:jc w:val="left"/>
              <w:rPr>
                <w:rFonts w:hint="default"/>
                <w:color w:val="000000"/>
                <w:lang w:val="en-US" w:eastAsia="zh-CN"/>
              </w:rPr>
            </w:pPr>
            <w:r>
              <w:rPr>
                <w:rFonts w:hint="eastAsia"/>
                <w:color w:val="000000"/>
                <w:lang w:val="en-US" w:eastAsia="zh-CN"/>
              </w:rPr>
              <w:t>2.夜间照明</w:t>
            </w:r>
          </w:p>
          <w:p w14:paraId="11107B44">
            <w:pPr>
              <w:numPr>
                <w:ilvl w:val="0"/>
                <w:numId w:val="0"/>
              </w:numPr>
              <w:bidi w:val="0"/>
              <w:ind w:leftChars="100" w:firstLine="480" w:firstLineChars="200"/>
              <w:jc w:val="left"/>
              <w:rPr>
                <w:rFonts w:hint="default"/>
                <w:color w:val="000000"/>
                <w:lang w:val="en-US" w:eastAsia="zh-CN"/>
              </w:rPr>
            </w:pPr>
            <w:r>
              <w:rPr>
                <w:rFonts w:hint="eastAsia"/>
                <w:color w:val="000000"/>
                <w:lang w:val="en-US" w:eastAsia="zh-CN"/>
              </w:rPr>
              <w:t>3.语音报时</w:t>
            </w:r>
          </w:p>
          <w:p w14:paraId="7D000529">
            <w:pPr>
              <w:numPr>
                <w:ilvl w:val="0"/>
                <w:numId w:val="0"/>
              </w:numPr>
              <w:bidi w:val="0"/>
              <w:ind w:leftChars="100" w:firstLine="480" w:firstLineChars="200"/>
              <w:jc w:val="left"/>
              <w:rPr>
                <w:rFonts w:hint="eastAsia"/>
                <w:color w:val="000000"/>
                <w:lang w:val="en-US" w:eastAsia="zh-CN"/>
              </w:rPr>
            </w:pPr>
            <w:r>
              <w:rPr>
                <w:rFonts w:hint="eastAsia"/>
                <w:color w:val="000000"/>
                <w:lang w:val="en-US" w:eastAsia="zh-CN"/>
              </w:rPr>
              <w:t>4.壁障提示</w:t>
            </w:r>
          </w:p>
          <w:p w14:paraId="6CD5D0A1">
            <w:pPr>
              <w:numPr>
                <w:ilvl w:val="0"/>
                <w:numId w:val="0"/>
              </w:numPr>
              <w:bidi w:val="0"/>
              <w:ind w:leftChars="100" w:firstLine="480" w:firstLineChars="200"/>
              <w:jc w:val="left"/>
              <w:rPr>
                <w:rFonts w:hint="default"/>
                <w:color w:val="000000"/>
                <w:lang w:val="en-US" w:eastAsia="zh-CN"/>
              </w:rPr>
            </w:pPr>
            <w:r>
              <w:rPr>
                <w:rFonts w:hint="eastAsia"/>
                <w:color w:val="000000"/>
                <w:lang w:val="en-US" w:eastAsia="zh-CN"/>
              </w:rPr>
              <w:t>5.短信发送</w:t>
            </w:r>
          </w:p>
        </w:tc>
        <w:tc>
          <w:tcPr>
            <w:tcW w:w="1789" w:type="dxa"/>
            <w:tcBorders>
              <w:top w:val="single" w:color="auto" w:sz="4" w:space="0"/>
              <w:left w:val="single" w:color="auto" w:sz="4" w:space="0"/>
              <w:bottom w:val="single" w:color="auto" w:sz="4" w:space="0"/>
              <w:right w:val="single" w:color="auto" w:sz="4" w:space="0"/>
            </w:tcBorders>
            <w:shd w:val="clear" w:color="auto" w:fill="auto"/>
            <w:vAlign w:val="top"/>
          </w:tcPr>
          <w:p w14:paraId="07633DEF">
            <w:pPr>
              <w:bidi w:val="0"/>
              <w:jc w:val="left"/>
              <w:rPr>
                <w:rFonts w:hint="eastAsia"/>
                <w:color w:val="000000"/>
                <w:lang w:val="en-US" w:eastAsia="zh-CN"/>
              </w:rPr>
            </w:pPr>
          </w:p>
          <w:p w14:paraId="228F68CD">
            <w:pPr>
              <w:bidi w:val="0"/>
              <w:jc w:val="left"/>
              <w:rPr>
                <w:rFonts w:hint="eastAsia"/>
                <w:color w:val="000000"/>
                <w:lang w:val="en-US" w:eastAsia="zh-CN"/>
              </w:rPr>
            </w:pPr>
          </w:p>
          <w:p w14:paraId="0BB34E90">
            <w:pPr>
              <w:bidi w:val="0"/>
              <w:ind w:firstLine="720" w:firstLineChars="300"/>
              <w:jc w:val="left"/>
              <w:rPr>
                <w:rFonts w:hint="default"/>
                <w:color w:val="000000"/>
                <w:lang w:val="en-US" w:eastAsia="zh-CN"/>
              </w:rPr>
            </w:pPr>
            <w:r>
              <w:rPr>
                <w:rFonts w:hint="eastAsia"/>
                <w:color w:val="000000"/>
                <w:lang w:val="en-US" w:eastAsia="zh-CN"/>
              </w:rPr>
              <w:t>支撑</w:t>
            </w:r>
          </w:p>
        </w:tc>
        <w:tc>
          <w:tcPr>
            <w:tcW w:w="1989" w:type="dxa"/>
            <w:tcBorders>
              <w:top w:val="single" w:color="auto" w:sz="4" w:space="0"/>
              <w:left w:val="single" w:color="auto" w:sz="4" w:space="0"/>
              <w:bottom w:val="single" w:color="auto" w:sz="4" w:space="0"/>
              <w:right w:val="single" w:color="auto" w:sz="4" w:space="0"/>
            </w:tcBorders>
            <w:shd w:val="clear" w:color="auto" w:fill="auto"/>
            <w:vAlign w:val="top"/>
          </w:tcPr>
          <w:p w14:paraId="5E8C43F8">
            <w:pPr>
              <w:bidi w:val="0"/>
              <w:rPr>
                <w:rFonts w:hint="eastAsia"/>
                <w:color w:val="000000"/>
                <w:lang w:val="en-US" w:eastAsia="zh-CN"/>
              </w:rPr>
            </w:pPr>
          </w:p>
          <w:p w14:paraId="14C016D4">
            <w:pPr>
              <w:bidi w:val="0"/>
              <w:rPr>
                <w:rFonts w:hint="eastAsia"/>
                <w:color w:val="000000"/>
                <w:lang w:val="en-US" w:eastAsia="zh-CN"/>
              </w:rPr>
            </w:pPr>
          </w:p>
          <w:p w14:paraId="7E048B15">
            <w:pPr>
              <w:bidi w:val="0"/>
              <w:ind w:left="0" w:leftChars="0" w:firstLine="0" w:firstLineChars="0"/>
              <w:rPr>
                <w:rFonts w:hint="default"/>
                <w:color w:val="000000"/>
                <w:lang w:val="en-US" w:eastAsia="zh-CN"/>
              </w:rPr>
            </w:pPr>
            <w:r>
              <w:rPr>
                <w:rFonts w:hint="eastAsia"/>
                <w:color w:val="000000"/>
                <w:lang w:val="en-US" w:eastAsia="zh-CN"/>
              </w:rPr>
              <w:t>伸缩、照明、防滑</w:t>
            </w:r>
          </w:p>
        </w:tc>
        <w:tc>
          <w:tcPr>
            <w:tcW w:w="1888" w:type="dxa"/>
            <w:tcBorders>
              <w:top w:val="single" w:color="auto" w:sz="4" w:space="0"/>
              <w:left w:val="single" w:color="auto" w:sz="4" w:space="0"/>
              <w:bottom w:val="single" w:color="auto" w:sz="4" w:space="0"/>
              <w:right w:val="single" w:color="auto" w:sz="4" w:space="0"/>
            </w:tcBorders>
            <w:shd w:val="clear" w:color="auto" w:fill="auto"/>
            <w:vAlign w:val="top"/>
          </w:tcPr>
          <w:p w14:paraId="5C4FAF45">
            <w:pPr>
              <w:bidi w:val="0"/>
              <w:ind w:left="0" w:leftChars="0" w:firstLine="0" w:firstLineChars="0"/>
              <w:rPr>
                <w:rFonts w:hint="eastAsia"/>
                <w:color w:val="000000"/>
                <w:lang w:val="en-US" w:eastAsia="zh-CN"/>
              </w:rPr>
            </w:pPr>
            <w:r>
              <w:rPr>
                <w:rFonts w:hint="eastAsia"/>
                <w:color w:val="000000"/>
                <w:lang w:val="en-US" w:eastAsia="zh-CN"/>
              </w:rPr>
              <w:t xml:space="preserve">   </w:t>
            </w:r>
          </w:p>
          <w:p w14:paraId="513E42A6">
            <w:pPr>
              <w:bidi w:val="0"/>
              <w:ind w:left="0" w:leftChars="0" w:firstLine="0" w:firstLineChars="0"/>
              <w:rPr>
                <w:rFonts w:hint="eastAsia"/>
                <w:color w:val="000000"/>
                <w:lang w:val="en-US" w:eastAsia="zh-CN"/>
              </w:rPr>
            </w:pPr>
          </w:p>
          <w:p w14:paraId="49D234F9">
            <w:pPr>
              <w:bidi w:val="0"/>
              <w:rPr>
                <w:rFonts w:hint="default"/>
                <w:color w:val="000000"/>
                <w:lang w:val="en-US" w:eastAsia="zh-CN"/>
              </w:rPr>
            </w:pPr>
            <w:r>
              <w:rPr>
                <w:rFonts w:hint="eastAsia"/>
                <w:color w:val="000000"/>
                <w:lang w:val="en-US" w:eastAsia="zh-CN"/>
              </w:rPr>
              <w:t>导盲</w:t>
            </w:r>
          </w:p>
        </w:tc>
      </w:tr>
      <w:tr w14:paraId="78FE5B35">
        <w:tblPrEx>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CellMar>
            <w:top w:w="0" w:type="dxa"/>
            <w:left w:w="0" w:type="dxa"/>
            <w:bottom w:w="0" w:type="dxa"/>
            <w:right w:w="0" w:type="dxa"/>
          </w:tblCellMar>
        </w:tblPrEx>
        <w:trPr>
          <w:trHeight w:val="1399" w:hRule="atLeast"/>
        </w:trPr>
        <w:tc>
          <w:tcPr>
            <w:tcW w:w="1145" w:type="dxa"/>
            <w:tcBorders>
              <w:top w:val="single" w:color="auto" w:sz="4" w:space="0"/>
              <w:left w:val="single" w:color="auto" w:sz="4" w:space="0"/>
              <w:bottom w:val="single" w:color="auto" w:sz="4" w:space="0"/>
              <w:right w:val="single" w:color="auto" w:sz="4" w:space="0"/>
            </w:tcBorders>
            <w:shd w:val="clear" w:color="auto" w:fill="auto"/>
            <w:vAlign w:val="top"/>
          </w:tcPr>
          <w:p w14:paraId="16A79808">
            <w:pPr>
              <w:bidi w:val="0"/>
              <w:rPr>
                <w:rFonts w:hint="eastAsia"/>
                <w:b/>
                <w:bCs/>
                <w:color w:val="000000"/>
                <w:lang w:val="en-US" w:eastAsia="zh-CN"/>
              </w:rPr>
            </w:pPr>
          </w:p>
          <w:p w14:paraId="3757A441">
            <w:pPr>
              <w:bidi w:val="0"/>
              <w:ind w:left="0" w:leftChars="0" w:firstLine="241" w:firstLineChars="100"/>
              <w:rPr>
                <w:rFonts w:hint="eastAsia" w:eastAsia="宋体"/>
                <w:b/>
                <w:bCs/>
                <w:color w:val="000000"/>
                <w:lang w:val="en-US" w:eastAsia="zh-CN"/>
              </w:rPr>
            </w:pPr>
            <w:r>
              <w:rPr>
                <w:rFonts w:hint="eastAsia"/>
                <w:b/>
                <w:bCs/>
                <w:color w:val="000000"/>
                <w:lang w:val="en-US" w:eastAsia="zh-CN"/>
              </w:rPr>
              <w:t>价位</w:t>
            </w:r>
          </w:p>
        </w:tc>
        <w:tc>
          <w:tcPr>
            <w:tcW w:w="2413" w:type="dxa"/>
            <w:tcBorders>
              <w:top w:val="single" w:color="auto" w:sz="4" w:space="0"/>
              <w:left w:val="single" w:color="auto" w:sz="4" w:space="0"/>
              <w:bottom w:val="single" w:color="auto" w:sz="4" w:space="0"/>
              <w:right w:val="single" w:color="auto" w:sz="4" w:space="0"/>
            </w:tcBorders>
            <w:shd w:val="clear" w:color="auto" w:fill="auto"/>
            <w:vAlign w:val="top"/>
          </w:tcPr>
          <w:p w14:paraId="6DEA09C3">
            <w:pPr>
              <w:bidi w:val="0"/>
              <w:rPr>
                <w:rFonts w:hint="eastAsia"/>
                <w:color w:val="000000"/>
                <w:lang w:val="en-US" w:eastAsia="zh-CN"/>
              </w:rPr>
            </w:pPr>
          </w:p>
          <w:p w14:paraId="4FC28305">
            <w:pPr>
              <w:bidi w:val="0"/>
              <w:ind w:left="0" w:leftChars="0" w:firstLine="240" w:firstLineChars="100"/>
              <w:rPr>
                <w:rFonts w:hint="default"/>
                <w:color w:val="000000"/>
                <w:lang w:val="en-US" w:eastAsia="zh-CN"/>
              </w:rPr>
            </w:pPr>
            <w:r>
              <w:rPr>
                <w:rFonts w:hint="eastAsia"/>
                <w:color w:val="000000"/>
                <w:lang w:val="en-US" w:eastAsia="zh-CN"/>
              </w:rPr>
              <w:t>600（起初定价）</w:t>
            </w:r>
          </w:p>
        </w:tc>
        <w:tc>
          <w:tcPr>
            <w:tcW w:w="1789" w:type="dxa"/>
            <w:tcBorders>
              <w:top w:val="single" w:color="auto" w:sz="4" w:space="0"/>
              <w:left w:val="single" w:color="auto" w:sz="4" w:space="0"/>
              <w:bottom w:val="single" w:color="auto" w:sz="4" w:space="0"/>
              <w:right w:val="single" w:color="auto" w:sz="4" w:space="0"/>
            </w:tcBorders>
            <w:shd w:val="clear" w:color="auto" w:fill="auto"/>
            <w:vAlign w:val="top"/>
          </w:tcPr>
          <w:p w14:paraId="1D820954">
            <w:pPr>
              <w:bidi w:val="0"/>
              <w:ind w:left="0" w:leftChars="0" w:firstLine="0" w:firstLineChars="0"/>
              <w:rPr>
                <w:rFonts w:hint="eastAsia"/>
                <w:color w:val="000000"/>
                <w:sz w:val="24"/>
                <w:szCs w:val="24"/>
                <w:lang w:val="en-US" w:eastAsia="zh-CN"/>
              </w:rPr>
            </w:pPr>
          </w:p>
          <w:p w14:paraId="3AE620FE">
            <w:pPr>
              <w:bidi w:val="0"/>
              <w:ind w:left="0" w:leftChars="0" w:firstLine="240" w:firstLineChars="100"/>
              <w:rPr>
                <w:rFonts w:hint="eastAsia"/>
                <w:color w:val="000000"/>
                <w:sz w:val="24"/>
                <w:szCs w:val="24"/>
                <w:lang w:val="en-US" w:eastAsia="zh-CN"/>
              </w:rPr>
            </w:pPr>
            <w:r>
              <w:rPr>
                <w:rFonts w:hint="eastAsia"/>
                <w:color w:val="000000"/>
                <w:sz w:val="24"/>
                <w:szCs w:val="24"/>
                <w:lang w:val="en-US" w:eastAsia="zh-CN"/>
              </w:rPr>
              <w:t>几十到上千</w:t>
            </w:r>
          </w:p>
          <w:p w14:paraId="5B1CE650">
            <w:pPr>
              <w:bidi w:val="0"/>
              <w:ind w:left="0" w:leftChars="0" w:firstLine="240" w:firstLineChars="100"/>
              <w:rPr>
                <w:rFonts w:hint="default"/>
                <w:color w:val="000000"/>
                <w:lang w:val="en-US" w:eastAsia="zh-CN"/>
              </w:rPr>
            </w:pPr>
            <w:r>
              <w:rPr>
                <w:rFonts w:hint="eastAsia"/>
                <w:color w:val="000000"/>
                <w:sz w:val="24"/>
                <w:szCs w:val="24"/>
                <w:lang w:val="en-US" w:eastAsia="zh-CN"/>
              </w:rPr>
              <w:t>（不同材质）</w:t>
            </w:r>
          </w:p>
        </w:tc>
        <w:tc>
          <w:tcPr>
            <w:tcW w:w="1989" w:type="dxa"/>
            <w:tcBorders>
              <w:top w:val="single" w:color="auto" w:sz="4" w:space="0"/>
              <w:left w:val="single" w:color="auto" w:sz="4" w:space="0"/>
              <w:bottom w:val="single" w:color="auto" w:sz="4" w:space="0"/>
              <w:right w:val="single" w:color="auto" w:sz="4" w:space="0"/>
            </w:tcBorders>
            <w:shd w:val="clear" w:color="auto" w:fill="auto"/>
            <w:vAlign w:val="top"/>
          </w:tcPr>
          <w:p w14:paraId="0298896E">
            <w:pPr>
              <w:bidi w:val="0"/>
              <w:rPr>
                <w:rFonts w:hint="eastAsia"/>
                <w:color w:val="000000"/>
                <w:lang w:val="en-US" w:eastAsia="zh-CN"/>
              </w:rPr>
            </w:pPr>
          </w:p>
          <w:p w14:paraId="702F0532">
            <w:pPr>
              <w:bidi w:val="0"/>
              <w:rPr>
                <w:rFonts w:hint="eastAsia"/>
                <w:color w:val="000000"/>
                <w:lang w:val="en-US" w:eastAsia="zh-CN"/>
              </w:rPr>
            </w:pPr>
            <w:r>
              <w:rPr>
                <w:rFonts w:hint="eastAsia"/>
                <w:color w:val="000000"/>
                <w:lang w:val="en-US" w:eastAsia="zh-CN"/>
              </w:rPr>
              <w:t>几十到上千</w:t>
            </w:r>
          </w:p>
          <w:p w14:paraId="2D9D3907">
            <w:pPr>
              <w:bidi w:val="0"/>
              <w:ind w:left="0" w:leftChars="0" w:firstLine="480" w:firstLineChars="200"/>
              <w:rPr>
                <w:rFonts w:hint="default"/>
                <w:color w:val="000000"/>
                <w:lang w:val="en-US" w:eastAsia="zh-CN"/>
              </w:rPr>
            </w:pPr>
            <w:r>
              <w:rPr>
                <w:rFonts w:hint="eastAsia"/>
                <w:color w:val="000000"/>
                <w:lang w:val="en-US" w:eastAsia="zh-CN"/>
              </w:rPr>
              <w:t>（不同材质）</w:t>
            </w:r>
          </w:p>
        </w:tc>
        <w:tc>
          <w:tcPr>
            <w:tcW w:w="1888" w:type="dxa"/>
            <w:tcBorders>
              <w:top w:val="single" w:color="auto" w:sz="4" w:space="0"/>
              <w:left w:val="single" w:color="auto" w:sz="4" w:space="0"/>
              <w:bottom w:val="single" w:color="auto" w:sz="4" w:space="0"/>
              <w:right w:val="single" w:color="auto" w:sz="4" w:space="0"/>
            </w:tcBorders>
            <w:shd w:val="clear" w:color="auto" w:fill="auto"/>
            <w:vAlign w:val="top"/>
          </w:tcPr>
          <w:p w14:paraId="6A87EF11">
            <w:pPr>
              <w:bidi w:val="0"/>
              <w:rPr>
                <w:rFonts w:hint="eastAsia"/>
                <w:color w:val="000000"/>
                <w:lang w:val="en-US" w:eastAsia="zh-CN"/>
              </w:rPr>
            </w:pPr>
          </w:p>
          <w:p w14:paraId="2B508A18">
            <w:pPr>
              <w:bidi w:val="0"/>
              <w:ind w:left="0" w:leftChars="0" w:firstLine="240" w:firstLineChars="100"/>
              <w:rPr>
                <w:rFonts w:hint="default"/>
                <w:color w:val="000000"/>
                <w:lang w:val="en-US" w:eastAsia="zh-CN"/>
              </w:rPr>
            </w:pPr>
            <w:r>
              <w:rPr>
                <w:rFonts w:hint="eastAsia"/>
                <w:color w:val="000000"/>
                <w:lang w:val="en-US" w:eastAsia="zh-CN"/>
              </w:rPr>
              <w:t>几万到几十万</w:t>
            </w:r>
          </w:p>
        </w:tc>
      </w:tr>
      <w:tr w14:paraId="1636F6E1">
        <w:tblPrEx>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CellMar>
            <w:top w:w="0" w:type="dxa"/>
            <w:left w:w="0" w:type="dxa"/>
            <w:bottom w:w="0" w:type="dxa"/>
            <w:right w:w="0" w:type="dxa"/>
          </w:tblCellMar>
        </w:tblPrEx>
        <w:trPr>
          <w:trHeight w:val="1409" w:hRule="atLeast"/>
        </w:trPr>
        <w:tc>
          <w:tcPr>
            <w:tcW w:w="1145" w:type="dxa"/>
            <w:tcBorders>
              <w:top w:val="single" w:color="auto" w:sz="4" w:space="0"/>
              <w:left w:val="single" w:color="auto" w:sz="4" w:space="0"/>
              <w:bottom w:val="single" w:color="auto" w:sz="4" w:space="0"/>
              <w:right w:val="single" w:color="auto" w:sz="4" w:space="0"/>
            </w:tcBorders>
            <w:shd w:val="clear" w:color="auto" w:fill="auto"/>
            <w:vAlign w:val="top"/>
          </w:tcPr>
          <w:p w14:paraId="45A051B9">
            <w:pPr>
              <w:bidi w:val="0"/>
              <w:rPr>
                <w:rFonts w:hint="eastAsia"/>
                <w:b/>
                <w:bCs/>
                <w:color w:val="000000"/>
                <w:lang w:val="en-US" w:eastAsia="zh-CN"/>
              </w:rPr>
            </w:pPr>
          </w:p>
          <w:p w14:paraId="51A109F9">
            <w:pPr>
              <w:bidi w:val="0"/>
              <w:ind w:left="0" w:leftChars="0" w:firstLine="241" w:firstLineChars="100"/>
              <w:rPr>
                <w:rFonts w:hint="eastAsia" w:eastAsia="宋体"/>
                <w:b/>
                <w:bCs/>
                <w:color w:val="000000"/>
                <w:lang w:val="en-US" w:eastAsia="zh-CN"/>
              </w:rPr>
            </w:pPr>
            <w:r>
              <w:rPr>
                <w:rFonts w:hint="eastAsia"/>
                <w:b/>
                <w:bCs/>
                <w:color w:val="000000"/>
                <w:lang w:val="en-US" w:eastAsia="zh-CN"/>
              </w:rPr>
              <w:t>缺点</w:t>
            </w:r>
          </w:p>
        </w:tc>
        <w:tc>
          <w:tcPr>
            <w:tcW w:w="2413" w:type="dxa"/>
            <w:tcBorders>
              <w:top w:val="single" w:color="auto" w:sz="4" w:space="0"/>
              <w:left w:val="single" w:color="auto" w:sz="4" w:space="0"/>
              <w:bottom w:val="single" w:color="auto" w:sz="4" w:space="0"/>
              <w:right w:val="single" w:color="auto" w:sz="4" w:space="0"/>
            </w:tcBorders>
            <w:shd w:val="clear" w:color="auto" w:fill="auto"/>
            <w:vAlign w:val="top"/>
          </w:tcPr>
          <w:p w14:paraId="32F67297">
            <w:pPr>
              <w:bidi w:val="0"/>
              <w:rPr>
                <w:rFonts w:hint="eastAsia"/>
                <w:color w:val="000000"/>
                <w:lang w:val="en-US" w:eastAsia="zh-CN"/>
              </w:rPr>
            </w:pPr>
          </w:p>
        </w:tc>
        <w:tc>
          <w:tcPr>
            <w:tcW w:w="1789" w:type="dxa"/>
            <w:tcBorders>
              <w:top w:val="single" w:color="auto" w:sz="4" w:space="0"/>
              <w:left w:val="single" w:color="auto" w:sz="4" w:space="0"/>
              <w:bottom w:val="single" w:color="auto" w:sz="4" w:space="0"/>
              <w:right w:val="single" w:color="auto" w:sz="4" w:space="0"/>
            </w:tcBorders>
            <w:shd w:val="clear" w:color="auto" w:fill="auto"/>
            <w:vAlign w:val="top"/>
          </w:tcPr>
          <w:p w14:paraId="758AFEF7">
            <w:pPr>
              <w:bidi w:val="0"/>
              <w:rPr>
                <w:rFonts w:hint="eastAsia"/>
                <w:color w:val="000000"/>
                <w:lang w:val="en-US" w:eastAsia="zh-CN"/>
              </w:rPr>
            </w:pPr>
          </w:p>
          <w:p w14:paraId="3DCA6DBA">
            <w:pPr>
              <w:bidi w:val="0"/>
              <w:rPr>
                <w:rFonts w:hint="default"/>
                <w:color w:val="000000"/>
                <w:lang w:val="en-US" w:eastAsia="zh-CN"/>
              </w:rPr>
            </w:pPr>
            <w:r>
              <w:rPr>
                <w:rFonts w:hint="eastAsia"/>
                <w:color w:val="000000"/>
                <w:lang w:val="en-US" w:eastAsia="zh-CN"/>
              </w:rPr>
              <w:t>功能单一</w:t>
            </w:r>
          </w:p>
        </w:tc>
        <w:tc>
          <w:tcPr>
            <w:tcW w:w="1989" w:type="dxa"/>
            <w:tcBorders>
              <w:top w:val="single" w:color="auto" w:sz="4" w:space="0"/>
              <w:left w:val="single" w:color="auto" w:sz="4" w:space="0"/>
              <w:bottom w:val="single" w:color="auto" w:sz="4" w:space="0"/>
              <w:right w:val="single" w:color="auto" w:sz="4" w:space="0"/>
            </w:tcBorders>
            <w:shd w:val="clear" w:color="auto" w:fill="auto"/>
            <w:vAlign w:val="top"/>
          </w:tcPr>
          <w:p w14:paraId="4B290CEF">
            <w:pPr>
              <w:bidi w:val="0"/>
              <w:rPr>
                <w:rFonts w:hint="eastAsia"/>
                <w:color w:val="000000"/>
                <w:lang w:val="en-US" w:eastAsia="zh-CN"/>
              </w:rPr>
            </w:pPr>
          </w:p>
          <w:p w14:paraId="60AD532A">
            <w:pPr>
              <w:bidi w:val="0"/>
              <w:rPr>
                <w:rFonts w:hint="default"/>
                <w:color w:val="000000"/>
                <w:lang w:val="en-US" w:eastAsia="zh-CN"/>
              </w:rPr>
            </w:pPr>
            <w:r>
              <w:rPr>
                <w:rFonts w:hint="eastAsia"/>
                <w:color w:val="000000"/>
                <w:lang w:val="en-US" w:eastAsia="zh-CN"/>
              </w:rPr>
              <w:t>功能简单</w:t>
            </w:r>
          </w:p>
        </w:tc>
        <w:tc>
          <w:tcPr>
            <w:tcW w:w="1888" w:type="dxa"/>
            <w:tcBorders>
              <w:top w:val="single" w:color="auto" w:sz="4" w:space="0"/>
              <w:left w:val="single" w:color="auto" w:sz="4" w:space="0"/>
              <w:bottom w:val="single" w:color="auto" w:sz="4" w:space="0"/>
              <w:right w:val="single" w:color="auto" w:sz="4" w:space="0"/>
            </w:tcBorders>
            <w:shd w:val="clear" w:color="auto" w:fill="auto"/>
            <w:vAlign w:val="top"/>
          </w:tcPr>
          <w:p w14:paraId="51F618A6">
            <w:pPr>
              <w:bidi w:val="0"/>
              <w:rPr>
                <w:rFonts w:hint="eastAsia"/>
                <w:color w:val="000000"/>
                <w:lang w:val="en-US" w:eastAsia="zh-CN"/>
              </w:rPr>
            </w:pPr>
          </w:p>
          <w:p w14:paraId="7B5C49C3">
            <w:pPr>
              <w:bidi w:val="0"/>
              <w:ind w:left="0" w:leftChars="0" w:firstLine="240" w:firstLineChars="100"/>
              <w:rPr>
                <w:rFonts w:hint="default"/>
                <w:color w:val="000000"/>
                <w:lang w:val="en-US" w:eastAsia="zh-CN"/>
              </w:rPr>
            </w:pPr>
            <w:r>
              <w:rPr>
                <w:rFonts w:hint="eastAsia"/>
                <w:color w:val="000000"/>
                <w:lang w:val="en-US" w:eastAsia="zh-CN"/>
              </w:rPr>
              <w:t>培训费用昂贵，寿命短</w:t>
            </w:r>
          </w:p>
        </w:tc>
      </w:tr>
    </w:tbl>
    <w:p w14:paraId="560A0E51">
      <w:pPr>
        <w:bidi w:val="0"/>
        <w:rPr>
          <w:rFonts w:hint="eastAsia"/>
        </w:rPr>
        <w:sectPr>
          <w:headerReference r:id="rId17" w:type="first"/>
          <w:footerReference r:id="rId19" w:type="first"/>
          <w:headerReference r:id="rId16" w:type="default"/>
          <w:footerReference r:id="rId18" w:type="default"/>
          <w:pgSz w:w="11907" w:h="16839"/>
          <w:pgMar w:top="1142" w:right="1339" w:bottom="1461" w:left="1771" w:header="882" w:footer="1274" w:gutter="0"/>
          <w:pgBorders>
            <w:top w:val="none" w:sz="0" w:space="0"/>
            <w:left w:val="none" w:sz="0" w:space="0"/>
            <w:bottom w:val="none" w:sz="0" w:space="0"/>
            <w:right w:val="none" w:sz="0" w:space="0"/>
          </w:pgBorders>
          <w:pgNumType w:fmt="decimal" w:start="3"/>
          <w:cols w:space="720" w:num="1"/>
          <w:titlePg/>
        </w:sectPr>
      </w:pPr>
    </w:p>
    <w:p w14:paraId="25F3A483">
      <w:pPr>
        <w:bidi w:val="0"/>
        <w:rPr>
          <w:rFonts w:hint="eastAsia"/>
        </w:rPr>
      </w:pPr>
    </w:p>
    <w:p w14:paraId="351B0910">
      <w:pPr>
        <w:bidi w:val="0"/>
        <w:rPr>
          <w:rFonts w:hint="eastAsia"/>
        </w:rPr>
      </w:pPr>
    </w:p>
    <w:p w14:paraId="720A2404">
      <w:pPr>
        <w:bidi w:val="0"/>
        <w:outlineLvl w:val="2"/>
        <w:rPr>
          <w:rFonts w:hint="default" w:eastAsia="宋体"/>
          <w:b w:val="0"/>
          <w:bCs w:val="0"/>
          <w:lang w:val="en-US" w:eastAsia="zh-CN"/>
        </w:rPr>
      </w:pPr>
      <w:bookmarkStart w:id="137" w:name="_Toc796"/>
      <w:bookmarkStart w:id="138" w:name="_Toc12651"/>
      <w:bookmarkStart w:id="139" w:name="_Toc23974"/>
      <w:bookmarkStart w:id="140" w:name="_Toc1278"/>
      <w:r>
        <w:rPr>
          <w:rFonts w:hint="eastAsia"/>
        </w:rPr>
        <w:t>5.</w:t>
      </w:r>
      <w:r>
        <w:rPr>
          <w:rFonts w:hint="eastAsia"/>
          <w:lang w:val="en-US" w:eastAsia="zh-CN"/>
        </w:rPr>
        <w:t>3</w:t>
      </w:r>
      <w:r>
        <w:rPr>
          <w:rFonts w:hint="eastAsia"/>
        </w:rPr>
        <w:t>.2</w:t>
      </w:r>
      <w:r>
        <w:rPr>
          <w:rFonts w:hint="eastAsia"/>
          <w:lang w:val="en-US" w:eastAsia="zh-CN"/>
        </w:rPr>
        <w:t xml:space="preserve"> 国外竞争分析</w:t>
      </w:r>
      <w:bookmarkEnd w:id="137"/>
      <w:bookmarkEnd w:id="138"/>
      <w:bookmarkEnd w:id="139"/>
      <w:bookmarkEnd w:id="140"/>
    </w:p>
    <w:p w14:paraId="2314F203">
      <w:pPr>
        <w:bidi w:val="0"/>
        <w:ind w:left="0" w:leftChars="0" w:firstLine="0" w:firstLineChars="0"/>
        <w:rPr>
          <w:rFonts w:hint="default" w:eastAsia="宋体"/>
          <w:sz w:val="20"/>
          <w:szCs w:val="18"/>
          <w:lang w:val="en-US" w:eastAsia="zh-CN"/>
        </w:rPr>
      </w:pPr>
      <w:r>
        <w:rPr>
          <w:rFonts w:hint="eastAsia"/>
          <w:sz w:val="20"/>
          <w:szCs w:val="18"/>
          <w:lang w:val="en-US" w:eastAsia="zh-CN"/>
        </w:rPr>
        <w:t>表5</w:t>
      </w:r>
      <w:r>
        <w:rPr>
          <w:rFonts w:hint="eastAsia"/>
          <w:sz w:val="20"/>
          <w:szCs w:val="18"/>
        </w:rPr>
        <w:t>国外竞争分析</w:t>
      </w:r>
    </w:p>
    <w:tbl>
      <w:tblPr>
        <w:tblStyle w:val="18"/>
        <w:tblW w:w="8968" w:type="dxa"/>
        <w:tblInd w:w="31" w:type="dxa"/>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Layout w:type="fixed"/>
        <w:tblCellMar>
          <w:top w:w="0" w:type="dxa"/>
          <w:left w:w="0" w:type="dxa"/>
          <w:bottom w:w="0" w:type="dxa"/>
          <w:right w:w="0" w:type="dxa"/>
        </w:tblCellMar>
      </w:tblPr>
      <w:tblGrid>
        <w:gridCol w:w="1530"/>
        <w:gridCol w:w="1696"/>
        <w:gridCol w:w="5742"/>
      </w:tblGrid>
      <w:tr w14:paraId="63491BD2">
        <w:tblPrEx>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CellMar>
            <w:top w:w="0" w:type="dxa"/>
            <w:left w:w="0" w:type="dxa"/>
            <w:bottom w:w="0" w:type="dxa"/>
            <w:right w:w="0" w:type="dxa"/>
          </w:tblCellMar>
        </w:tblPrEx>
        <w:trPr>
          <w:trHeight w:val="1257" w:hRule="atLeast"/>
        </w:trPr>
        <w:tc>
          <w:tcPr>
            <w:tcW w:w="1530" w:type="dxa"/>
            <w:tcBorders>
              <w:top w:val="single" w:color="auto" w:sz="4" w:space="0"/>
              <w:left w:val="single" w:color="auto" w:sz="4" w:space="0"/>
              <w:bottom w:val="single" w:color="auto" w:sz="4" w:space="0"/>
              <w:right w:val="single" w:color="auto" w:sz="4" w:space="0"/>
            </w:tcBorders>
            <w:shd w:val="clear" w:color="auto" w:fill="auto"/>
            <w:vAlign w:val="top"/>
          </w:tcPr>
          <w:p w14:paraId="5B02808A">
            <w:pPr>
              <w:bidi w:val="0"/>
              <w:rPr>
                <w:rFonts w:hint="eastAsia"/>
              </w:rPr>
            </w:pPr>
          </w:p>
          <w:p w14:paraId="3D77A071">
            <w:pPr>
              <w:bidi w:val="0"/>
              <w:rPr>
                <w:rFonts w:hint="eastAsia"/>
              </w:rPr>
            </w:pPr>
            <w:r>
              <w:rPr>
                <w:rFonts w:hint="eastAsia"/>
              </w:rPr>
              <w:t>国家</w:t>
            </w:r>
          </w:p>
        </w:tc>
        <w:tc>
          <w:tcPr>
            <w:tcW w:w="1696" w:type="dxa"/>
            <w:tcBorders>
              <w:top w:val="single" w:color="auto" w:sz="4" w:space="0"/>
              <w:left w:val="single" w:color="auto" w:sz="4" w:space="0"/>
              <w:bottom w:val="single" w:color="auto" w:sz="4" w:space="0"/>
              <w:right w:val="single" w:color="auto" w:sz="4" w:space="0"/>
            </w:tcBorders>
            <w:shd w:val="clear" w:color="auto" w:fill="auto"/>
            <w:vAlign w:val="top"/>
          </w:tcPr>
          <w:p w14:paraId="6208427F">
            <w:pPr>
              <w:bidi w:val="0"/>
              <w:rPr>
                <w:rFonts w:hint="eastAsia"/>
              </w:rPr>
            </w:pPr>
          </w:p>
          <w:p w14:paraId="2BBDB66D">
            <w:pPr>
              <w:bidi w:val="0"/>
              <w:rPr>
                <w:rFonts w:hint="eastAsia"/>
              </w:rPr>
            </w:pPr>
            <w:r>
              <w:rPr>
                <w:rFonts w:hint="eastAsia"/>
              </w:rPr>
              <w:t>公司名称</w:t>
            </w:r>
          </w:p>
        </w:tc>
        <w:tc>
          <w:tcPr>
            <w:tcW w:w="5742" w:type="dxa"/>
            <w:tcBorders>
              <w:top w:val="single" w:color="auto" w:sz="4" w:space="0"/>
              <w:left w:val="single" w:color="auto" w:sz="4" w:space="0"/>
              <w:bottom w:val="single" w:color="auto" w:sz="4" w:space="0"/>
              <w:right w:val="single" w:color="auto" w:sz="4" w:space="0"/>
            </w:tcBorders>
            <w:shd w:val="clear" w:color="auto" w:fill="auto"/>
            <w:vAlign w:val="top"/>
          </w:tcPr>
          <w:p w14:paraId="194FDB19">
            <w:pPr>
              <w:bidi w:val="0"/>
              <w:rPr>
                <w:rFonts w:hint="eastAsia"/>
              </w:rPr>
            </w:pPr>
          </w:p>
          <w:p w14:paraId="2FACC65F">
            <w:pPr>
              <w:bidi w:val="0"/>
              <w:rPr>
                <w:rFonts w:hint="eastAsia"/>
                <w:lang w:val="en-US" w:eastAsia="zh-CN"/>
              </w:rPr>
            </w:pPr>
            <w:r>
              <w:rPr>
                <w:rFonts w:hint="eastAsia"/>
              </w:rPr>
              <w:t>产品</w:t>
            </w:r>
            <w:r>
              <w:rPr>
                <w:rFonts w:hint="eastAsia"/>
                <w:lang w:val="en-US" w:eastAsia="zh-CN"/>
              </w:rPr>
              <w:t>特点</w:t>
            </w:r>
          </w:p>
        </w:tc>
      </w:tr>
      <w:tr w14:paraId="652D7A57">
        <w:tblPrEx>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CellMar>
            <w:top w:w="0" w:type="dxa"/>
            <w:left w:w="0" w:type="dxa"/>
            <w:bottom w:w="0" w:type="dxa"/>
            <w:right w:w="0" w:type="dxa"/>
          </w:tblCellMar>
        </w:tblPrEx>
        <w:trPr>
          <w:trHeight w:val="2576" w:hRule="atLeast"/>
        </w:trPr>
        <w:tc>
          <w:tcPr>
            <w:tcW w:w="1530" w:type="dxa"/>
            <w:tcBorders>
              <w:top w:val="single" w:color="auto" w:sz="4" w:space="0"/>
              <w:left w:val="single" w:color="auto" w:sz="4" w:space="0"/>
              <w:bottom w:val="single" w:color="auto" w:sz="4" w:space="0"/>
              <w:right w:val="single" w:color="auto" w:sz="4" w:space="0"/>
            </w:tcBorders>
            <w:shd w:val="clear" w:color="auto" w:fill="auto"/>
            <w:vAlign w:val="top"/>
          </w:tcPr>
          <w:p w14:paraId="25B27459">
            <w:pPr>
              <w:bidi w:val="0"/>
              <w:rPr>
                <w:rFonts w:hint="eastAsia"/>
              </w:rPr>
            </w:pPr>
          </w:p>
          <w:p w14:paraId="2DAF6CB2">
            <w:pPr>
              <w:bidi w:val="0"/>
              <w:rPr>
                <w:rFonts w:hint="eastAsia"/>
              </w:rPr>
            </w:pPr>
          </w:p>
          <w:p w14:paraId="4A3F8B45">
            <w:pPr>
              <w:bidi w:val="0"/>
              <w:rPr>
                <w:rFonts w:hint="eastAsia"/>
              </w:rPr>
            </w:pPr>
          </w:p>
          <w:p w14:paraId="66919F14">
            <w:pPr>
              <w:bidi w:val="0"/>
              <w:rPr>
                <w:rFonts w:hint="eastAsia"/>
              </w:rPr>
            </w:pPr>
          </w:p>
          <w:p w14:paraId="3AA44E33">
            <w:pPr>
              <w:bidi w:val="0"/>
              <w:rPr>
                <w:rFonts w:hint="eastAsia"/>
                <w:lang w:val="en-US" w:eastAsia="zh-CN"/>
              </w:rPr>
            </w:pPr>
            <w:r>
              <w:rPr>
                <w:rFonts w:hint="eastAsia"/>
                <w:lang w:val="en-US" w:eastAsia="zh-CN"/>
              </w:rPr>
              <w:t>美国</w:t>
            </w:r>
          </w:p>
        </w:tc>
        <w:tc>
          <w:tcPr>
            <w:tcW w:w="1696" w:type="dxa"/>
            <w:tcBorders>
              <w:top w:val="single" w:color="auto" w:sz="4" w:space="0"/>
              <w:left w:val="single" w:color="auto" w:sz="4" w:space="0"/>
              <w:bottom w:val="single" w:color="auto" w:sz="4" w:space="0"/>
              <w:right w:val="single" w:color="auto" w:sz="4" w:space="0"/>
            </w:tcBorders>
            <w:shd w:val="clear" w:color="auto" w:fill="auto"/>
            <w:vAlign w:val="top"/>
          </w:tcPr>
          <w:p w14:paraId="31BE5981">
            <w:pPr>
              <w:bidi w:val="0"/>
              <w:rPr>
                <w:rFonts w:hint="eastAsia"/>
              </w:rPr>
            </w:pPr>
          </w:p>
          <w:p w14:paraId="54617E43">
            <w:pPr>
              <w:bidi w:val="0"/>
              <w:rPr>
                <w:rFonts w:hint="eastAsia"/>
              </w:rPr>
            </w:pPr>
          </w:p>
          <w:p w14:paraId="3CE23C29">
            <w:pPr>
              <w:bidi w:val="0"/>
              <w:rPr>
                <w:rFonts w:hint="eastAsia"/>
              </w:rPr>
            </w:pPr>
          </w:p>
          <w:p w14:paraId="20C9CA18">
            <w:pPr>
              <w:bidi w:val="0"/>
              <w:rPr>
                <w:rFonts w:hint="eastAsia"/>
              </w:rPr>
            </w:pPr>
          </w:p>
          <w:p w14:paraId="172454E9">
            <w:pPr>
              <w:bidi w:val="0"/>
              <w:rPr>
                <w:rFonts w:hint="eastAsia"/>
              </w:rPr>
            </w:pPr>
            <w:r>
              <w:rPr>
                <w:rFonts w:hint="eastAsia"/>
              </w:rPr>
              <w:t>Rayovac</w:t>
            </w:r>
          </w:p>
        </w:tc>
        <w:tc>
          <w:tcPr>
            <w:tcW w:w="5742" w:type="dxa"/>
            <w:tcBorders>
              <w:top w:val="single" w:color="auto" w:sz="4" w:space="0"/>
              <w:left w:val="single" w:color="auto" w:sz="4" w:space="0"/>
              <w:bottom w:val="single" w:color="auto" w:sz="4" w:space="0"/>
              <w:right w:val="single" w:color="auto" w:sz="4" w:space="0"/>
            </w:tcBorders>
            <w:shd w:val="clear" w:color="auto" w:fill="auto"/>
            <w:vAlign w:val="top"/>
          </w:tcPr>
          <w:p w14:paraId="0A150AF2">
            <w:pPr>
              <w:bidi w:val="0"/>
              <w:rPr>
                <w:rFonts w:hint="eastAsia"/>
              </w:rPr>
            </w:pPr>
          </w:p>
          <w:p w14:paraId="0D8538C9">
            <w:pPr>
              <w:bidi w:val="0"/>
              <w:rPr>
                <w:rFonts w:hint="eastAsia"/>
              </w:rPr>
            </w:pPr>
            <w:r>
              <w:rPr>
                <w:rFonts w:hint="eastAsia"/>
              </w:rPr>
              <w:t>该公司的导盲杖配备了LED灯和其他功能，如可调节高度和手柄材料等。Rayovac还提供了全面的售后服务和保修政策，以增强其产品的竞争力。。</w:t>
            </w:r>
          </w:p>
        </w:tc>
      </w:tr>
      <w:tr w14:paraId="13A5238C">
        <w:tblPrEx>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CellMar>
            <w:top w:w="0" w:type="dxa"/>
            <w:left w:w="0" w:type="dxa"/>
            <w:bottom w:w="0" w:type="dxa"/>
            <w:right w:w="0" w:type="dxa"/>
          </w:tblCellMar>
        </w:tblPrEx>
        <w:trPr>
          <w:trHeight w:val="3743" w:hRule="atLeast"/>
        </w:trPr>
        <w:tc>
          <w:tcPr>
            <w:tcW w:w="1530" w:type="dxa"/>
            <w:tcBorders>
              <w:top w:val="single" w:color="auto" w:sz="4" w:space="0"/>
              <w:left w:val="single" w:color="auto" w:sz="4" w:space="0"/>
              <w:bottom w:val="single" w:color="auto" w:sz="4" w:space="0"/>
              <w:right w:val="single" w:color="auto" w:sz="4" w:space="0"/>
            </w:tcBorders>
            <w:shd w:val="clear" w:color="auto" w:fill="auto"/>
            <w:vAlign w:val="top"/>
          </w:tcPr>
          <w:p w14:paraId="34F0277B">
            <w:pPr>
              <w:bidi w:val="0"/>
              <w:rPr>
                <w:rFonts w:hint="eastAsia"/>
              </w:rPr>
            </w:pPr>
          </w:p>
          <w:p w14:paraId="0834F987">
            <w:pPr>
              <w:bidi w:val="0"/>
              <w:rPr>
                <w:rFonts w:hint="eastAsia"/>
              </w:rPr>
            </w:pPr>
          </w:p>
          <w:p w14:paraId="34C442E6">
            <w:pPr>
              <w:bidi w:val="0"/>
              <w:rPr>
                <w:rFonts w:hint="eastAsia"/>
              </w:rPr>
            </w:pPr>
          </w:p>
          <w:p w14:paraId="6EEDFB97">
            <w:pPr>
              <w:bidi w:val="0"/>
              <w:rPr>
                <w:rFonts w:hint="eastAsia"/>
              </w:rPr>
            </w:pPr>
          </w:p>
          <w:p w14:paraId="237CC1A0">
            <w:pPr>
              <w:bidi w:val="0"/>
              <w:rPr>
                <w:rFonts w:hint="eastAsia"/>
                <w:lang w:val="en-US" w:eastAsia="zh-CN"/>
              </w:rPr>
            </w:pPr>
            <w:r>
              <w:rPr>
                <w:rFonts w:hint="eastAsia"/>
                <w:lang w:val="en-US" w:eastAsia="zh-CN"/>
              </w:rPr>
              <w:t>英国</w:t>
            </w:r>
          </w:p>
        </w:tc>
        <w:tc>
          <w:tcPr>
            <w:tcW w:w="1696" w:type="dxa"/>
            <w:tcBorders>
              <w:top w:val="single" w:color="auto" w:sz="4" w:space="0"/>
              <w:left w:val="single" w:color="auto" w:sz="4" w:space="0"/>
              <w:bottom w:val="single" w:color="auto" w:sz="4" w:space="0"/>
              <w:right w:val="single" w:color="auto" w:sz="4" w:space="0"/>
            </w:tcBorders>
            <w:shd w:val="clear" w:color="auto" w:fill="auto"/>
            <w:vAlign w:val="top"/>
          </w:tcPr>
          <w:p w14:paraId="2A2EB311">
            <w:pPr>
              <w:bidi w:val="0"/>
              <w:rPr>
                <w:rFonts w:hint="eastAsia"/>
              </w:rPr>
            </w:pPr>
          </w:p>
          <w:p w14:paraId="593959C5">
            <w:pPr>
              <w:bidi w:val="0"/>
              <w:rPr>
                <w:rFonts w:hint="eastAsia"/>
              </w:rPr>
            </w:pPr>
          </w:p>
          <w:p w14:paraId="4483302A">
            <w:pPr>
              <w:bidi w:val="0"/>
              <w:rPr>
                <w:rFonts w:hint="eastAsia"/>
              </w:rPr>
            </w:pPr>
          </w:p>
          <w:p w14:paraId="22333A5B">
            <w:pPr>
              <w:bidi w:val="0"/>
              <w:rPr>
                <w:rFonts w:hint="eastAsia"/>
              </w:rPr>
            </w:pPr>
          </w:p>
          <w:p w14:paraId="0E664FDD">
            <w:pPr>
              <w:bidi w:val="0"/>
              <w:rPr>
                <w:rFonts w:hint="eastAsia"/>
              </w:rPr>
            </w:pPr>
          </w:p>
          <w:p w14:paraId="5A7B87C3">
            <w:pPr>
              <w:bidi w:val="0"/>
              <w:rPr>
                <w:rFonts w:hint="eastAsia"/>
              </w:rPr>
            </w:pPr>
            <w:r>
              <w:rPr>
                <w:rFonts w:hint="eastAsia"/>
              </w:rPr>
              <w:t>Orion Care</w:t>
            </w:r>
          </w:p>
        </w:tc>
        <w:tc>
          <w:tcPr>
            <w:tcW w:w="5742" w:type="dxa"/>
            <w:tcBorders>
              <w:top w:val="single" w:color="auto" w:sz="4" w:space="0"/>
              <w:left w:val="single" w:color="auto" w:sz="4" w:space="0"/>
              <w:bottom w:val="single" w:color="auto" w:sz="4" w:space="0"/>
              <w:right w:val="single" w:color="auto" w:sz="4" w:space="0"/>
            </w:tcBorders>
            <w:shd w:val="clear" w:color="auto" w:fill="auto"/>
            <w:vAlign w:val="top"/>
          </w:tcPr>
          <w:p w14:paraId="47F0C209">
            <w:pPr>
              <w:bidi w:val="0"/>
              <w:rPr>
                <w:rFonts w:hint="eastAsia"/>
              </w:rPr>
            </w:pPr>
          </w:p>
          <w:p w14:paraId="754C02CA">
            <w:pPr>
              <w:bidi w:val="0"/>
              <w:rPr>
                <w:rFonts w:hint="eastAsia"/>
              </w:rPr>
            </w:pPr>
            <w:r>
              <w:rPr>
                <w:rFonts w:hint="eastAsia"/>
              </w:rPr>
              <w:t>Orion Care的导盲杖配备了GPS定位系统和震动提醒功能，可以帮助用户更好地了解周围环境并避免障碍物。此外，Orion Care还提供了个性化的定制服务，以满足不同用户的需求。</w:t>
            </w:r>
          </w:p>
        </w:tc>
      </w:tr>
      <w:tr w14:paraId="59D54757">
        <w:tblPrEx>
          <w:tblBorders>
            <w:top w:val="single" w:color="FFFFFF" w:sz="2" w:space="0"/>
            <w:left w:val="single" w:color="FFFFFF" w:sz="2" w:space="0"/>
            <w:bottom w:val="single" w:color="FFFFFF" w:sz="2" w:space="0"/>
            <w:right w:val="single" w:color="FFFFFF" w:sz="2" w:space="0"/>
            <w:insideH w:val="single" w:color="FFFFFF" w:sz="2" w:space="0"/>
            <w:insideV w:val="single" w:color="FFFFFF" w:sz="2" w:space="0"/>
          </w:tblBorders>
          <w:tblCellMar>
            <w:top w:w="0" w:type="dxa"/>
            <w:left w:w="0" w:type="dxa"/>
            <w:bottom w:w="0" w:type="dxa"/>
            <w:right w:w="0" w:type="dxa"/>
          </w:tblCellMar>
        </w:tblPrEx>
        <w:trPr>
          <w:trHeight w:val="2348" w:hRule="atLeast"/>
        </w:trPr>
        <w:tc>
          <w:tcPr>
            <w:tcW w:w="1530" w:type="dxa"/>
            <w:tcBorders>
              <w:top w:val="single" w:color="auto" w:sz="4" w:space="0"/>
              <w:left w:val="single" w:color="auto" w:sz="4" w:space="0"/>
              <w:bottom w:val="single" w:color="auto" w:sz="4" w:space="0"/>
              <w:right w:val="single" w:color="auto" w:sz="4" w:space="0"/>
            </w:tcBorders>
            <w:shd w:val="clear" w:color="auto" w:fill="auto"/>
            <w:vAlign w:val="top"/>
          </w:tcPr>
          <w:p w14:paraId="053F1F85">
            <w:pPr>
              <w:bidi w:val="0"/>
              <w:rPr>
                <w:rFonts w:hint="eastAsia"/>
              </w:rPr>
            </w:pPr>
          </w:p>
          <w:p w14:paraId="750299A1">
            <w:pPr>
              <w:bidi w:val="0"/>
              <w:rPr>
                <w:rFonts w:hint="eastAsia"/>
              </w:rPr>
            </w:pPr>
          </w:p>
          <w:p w14:paraId="52E81DE0">
            <w:pPr>
              <w:bidi w:val="0"/>
              <w:rPr>
                <w:rFonts w:hint="eastAsia"/>
              </w:rPr>
            </w:pPr>
          </w:p>
          <w:p w14:paraId="193C2BAF">
            <w:pPr>
              <w:bidi w:val="0"/>
              <w:rPr>
                <w:rFonts w:hint="eastAsia"/>
                <w:lang w:val="en-US" w:eastAsia="zh-CN"/>
              </w:rPr>
            </w:pPr>
            <w:r>
              <w:rPr>
                <w:rFonts w:hint="eastAsia"/>
                <w:lang w:val="en-US" w:eastAsia="zh-CN"/>
              </w:rPr>
              <w:t>德国</w:t>
            </w:r>
          </w:p>
        </w:tc>
        <w:tc>
          <w:tcPr>
            <w:tcW w:w="1696" w:type="dxa"/>
            <w:tcBorders>
              <w:top w:val="single" w:color="auto" w:sz="4" w:space="0"/>
              <w:left w:val="single" w:color="auto" w:sz="4" w:space="0"/>
              <w:bottom w:val="single" w:color="auto" w:sz="4" w:space="0"/>
              <w:right w:val="single" w:color="auto" w:sz="4" w:space="0"/>
            </w:tcBorders>
            <w:shd w:val="clear" w:color="auto" w:fill="auto"/>
            <w:vAlign w:val="top"/>
          </w:tcPr>
          <w:p w14:paraId="68CD7AD7">
            <w:pPr>
              <w:bidi w:val="0"/>
              <w:rPr>
                <w:rFonts w:hint="eastAsia"/>
              </w:rPr>
            </w:pPr>
          </w:p>
          <w:p w14:paraId="7B53FF3E">
            <w:pPr>
              <w:bidi w:val="0"/>
              <w:rPr>
                <w:rFonts w:hint="eastAsia"/>
              </w:rPr>
            </w:pPr>
          </w:p>
          <w:p w14:paraId="6986DF77">
            <w:pPr>
              <w:bidi w:val="0"/>
              <w:rPr>
                <w:rFonts w:hint="eastAsia"/>
              </w:rPr>
            </w:pPr>
          </w:p>
          <w:p w14:paraId="03AE12ED">
            <w:pPr>
              <w:bidi w:val="0"/>
              <w:rPr>
                <w:rFonts w:hint="eastAsia"/>
              </w:rPr>
            </w:pPr>
            <w:r>
              <w:rPr>
                <w:rFonts w:hint="eastAsia"/>
              </w:rPr>
              <w:t>Ottobock</w:t>
            </w:r>
          </w:p>
          <w:p w14:paraId="3999EE95">
            <w:pPr>
              <w:bidi w:val="0"/>
              <w:rPr>
                <w:rFonts w:hint="eastAsia"/>
              </w:rPr>
            </w:pPr>
          </w:p>
        </w:tc>
        <w:tc>
          <w:tcPr>
            <w:tcW w:w="5742" w:type="dxa"/>
            <w:tcBorders>
              <w:top w:val="single" w:color="auto" w:sz="4" w:space="0"/>
              <w:left w:val="single" w:color="auto" w:sz="4" w:space="0"/>
              <w:bottom w:val="single" w:color="auto" w:sz="4" w:space="0"/>
              <w:right w:val="single" w:color="auto" w:sz="4" w:space="0"/>
            </w:tcBorders>
            <w:shd w:val="clear" w:color="auto" w:fill="auto"/>
            <w:vAlign w:val="top"/>
          </w:tcPr>
          <w:p w14:paraId="13145AF4">
            <w:pPr>
              <w:bidi w:val="0"/>
              <w:rPr>
                <w:rFonts w:hint="eastAsia"/>
              </w:rPr>
            </w:pPr>
          </w:p>
          <w:p w14:paraId="11A4E67F">
            <w:pPr>
              <w:bidi w:val="0"/>
              <w:rPr>
                <w:rFonts w:hint="eastAsia"/>
              </w:rPr>
            </w:pPr>
            <w:r>
              <w:rPr>
                <w:rFonts w:hint="eastAsia"/>
              </w:rPr>
              <w:t xml:space="preserve">该公司的导盲杖采用了高强度的材料和先进的制造工艺。此外，Ottobock还提供了全面的售后服务和技术支持，以确保用户的满意度。 </w:t>
            </w:r>
          </w:p>
        </w:tc>
      </w:tr>
    </w:tbl>
    <w:p w14:paraId="65B8CD44">
      <w:pPr>
        <w:bidi w:val="0"/>
        <w:ind w:left="0" w:leftChars="0" w:firstLine="0" w:firstLineChars="0"/>
        <w:rPr>
          <w:rFonts w:hint="eastAsia"/>
          <w:lang w:val="en-US" w:eastAsia="zh-CN"/>
        </w:rPr>
      </w:pPr>
      <w:r>
        <w:rPr>
          <w:rFonts w:hint="eastAsia"/>
          <w:lang w:val="en-US" w:eastAsia="zh-CN"/>
        </w:rPr>
        <w:t xml:space="preserve">   </w:t>
      </w:r>
    </w:p>
    <w:p w14:paraId="4E23F08C">
      <w:pPr>
        <w:bidi w:val="0"/>
        <w:ind w:left="0" w:leftChars="0" w:firstLine="0" w:firstLineChars="0"/>
        <w:outlineLvl w:val="1"/>
        <w:rPr>
          <w:rFonts w:hint="eastAsia"/>
          <w:lang w:val="en-US" w:eastAsia="zh-CN"/>
        </w:rPr>
      </w:pPr>
      <w:r>
        <w:rPr>
          <w:rFonts w:hint="eastAsia"/>
          <w:lang w:val="en-US" w:eastAsia="zh-CN"/>
        </w:rPr>
        <w:t xml:space="preserve">    </w:t>
      </w:r>
      <w:r>
        <w:rPr>
          <w:rFonts w:hint="eastAsia"/>
        </w:rPr>
        <w:t>国外导盲杖市场的竞争对手主要包括国际知名的视障辅助器具制造商、医疗器械公司和科技公司等。这些竞争对手在品牌知名度、市场份额、产品线和技术创新等方面具有一定的优势，其导盲杖占有的市场份额大。国外导盲杖市场的机遇主要包括人口老龄化、视障人士数量增加、无障碍环境政策的推动以及科技创新等，综合分析目前行业内现有竞争者的威胁较大。但是就本公司而言， 虽然市场规模、资金投入以及政策优惠不如国外现存的知名企业，但在价格与产品质量上却占据了很好的制高点。因为国外企业通过异地的推广销售会产生包括关税、管理费用、运输费用、人力费用等一系列大额成本，本公司相较于国际的企业， 将会获得更大的成本优势。并且近年来，随着我国的关注和政策的完善，公 司 不 断 推 进技术研发，利用成本优势和优质服务，不断提高自身竞争力，不断地减少着行业竞争者的威胁， 具较好的竞争潜</w:t>
      </w:r>
      <w:r>
        <w:rPr>
          <w:rFonts w:hint="eastAsia"/>
          <w:lang w:val="en-US" w:eastAsia="zh-CN"/>
        </w:rPr>
        <w:t>力。</w:t>
      </w:r>
      <w:bookmarkStart w:id="141" w:name="_Toc13624"/>
      <w:bookmarkStart w:id="142" w:name="_Toc8972"/>
      <w:bookmarkStart w:id="143" w:name="_Toc28795"/>
      <w:bookmarkStart w:id="144" w:name="_Toc16896"/>
    </w:p>
    <w:p w14:paraId="096502BD">
      <w:pPr>
        <w:bidi w:val="0"/>
        <w:ind w:left="0" w:leftChars="0" w:firstLine="0" w:firstLineChars="0"/>
        <w:outlineLvl w:val="1"/>
        <w:rPr>
          <w:rFonts w:hint="eastAsia"/>
          <w:lang w:val="en-US" w:eastAsia="zh-CN"/>
        </w:rPr>
      </w:pPr>
      <w:r>
        <w:rPr>
          <w:rFonts w:hint="eastAsia"/>
          <w:lang w:val="en-US" w:eastAsia="zh-CN"/>
        </w:rPr>
        <w:t>5.4 SWOT 综合分析</w:t>
      </w:r>
      <w:bookmarkEnd w:id="141"/>
      <w:bookmarkEnd w:id="142"/>
      <w:bookmarkEnd w:id="143"/>
      <w:bookmarkEnd w:id="144"/>
      <w:r>
        <w:rPr>
          <w:rFonts w:hint="eastAsia"/>
          <w:lang w:val="en-US" w:eastAsia="zh-CN"/>
        </w:rPr>
        <w:t xml:space="preserve"> </w:t>
      </w:r>
    </w:p>
    <w:p w14:paraId="36CBBFFD">
      <w:pPr>
        <w:bidi w:val="0"/>
        <w:ind w:left="0" w:leftChars="0" w:firstLine="0" w:firstLineChars="0"/>
        <w:outlineLvl w:val="1"/>
        <w:rPr>
          <w:rFonts w:hint="eastAsia"/>
          <w:sz w:val="20"/>
          <w:szCs w:val="18"/>
          <w:lang w:val="en-US" w:eastAsia="zh-CN"/>
        </w:rPr>
      </w:pPr>
      <w:r>
        <w:rPr>
          <w:rFonts w:hint="eastAsia"/>
          <w:sz w:val="20"/>
          <w:szCs w:val="18"/>
          <w:lang w:val="en-US" w:eastAsia="zh-CN"/>
        </w:rPr>
        <w:t>表6 SWOT分析</w:t>
      </w:r>
    </w:p>
    <w:tbl>
      <w:tblPr>
        <w:tblStyle w:val="15"/>
        <w:tblW w:w="9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9"/>
        <w:gridCol w:w="4640"/>
      </w:tblGrid>
      <w:tr w14:paraId="6B31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3" w:hRule="atLeast"/>
        </w:trPr>
        <w:tc>
          <w:tcPr>
            <w:tcW w:w="4639" w:type="dxa"/>
            <w:shd w:val="clear" w:color="auto" w:fill="auto"/>
          </w:tcPr>
          <w:p w14:paraId="13B7185A">
            <w:pPr>
              <w:bidi w:val="0"/>
              <w:rPr>
                <w:rFonts w:hint="eastAsia"/>
                <w:b/>
                <w:bCs/>
                <w:color w:val="000000"/>
              </w:rPr>
            </w:pPr>
            <w:r>
              <w:rPr>
                <w:rFonts w:hint="eastAsia"/>
                <w:b/>
                <w:bCs/>
                <w:color w:val="000000"/>
              </w:rPr>
              <w:t>Strength</w:t>
            </w:r>
          </w:p>
          <w:p w14:paraId="69207FF2">
            <w:pPr>
              <w:numPr>
                <w:ilvl w:val="0"/>
                <w:numId w:val="5"/>
              </w:numPr>
              <w:bidi w:val="0"/>
              <w:ind w:left="0" w:leftChars="0" w:firstLine="0" w:firstLineChars="0"/>
              <w:rPr>
                <w:rFonts w:hint="eastAsia"/>
                <w:color w:val="000000"/>
                <w:lang w:val="en-US" w:eastAsia="zh-CN"/>
              </w:rPr>
            </w:pPr>
            <w:r>
              <w:rPr>
                <w:rFonts w:hint="eastAsia"/>
                <w:color w:val="000000"/>
                <w:lang w:val="en-US" w:eastAsia="zh-CN"/>
              </w:rPr>
              <w:t>技术核心竞争力强：该导盲杖具有规避障碍、GPS 定位与导航、一键紧急呼叫和无线充电等功能，为盲人的出行提供便捷与安全保障</w:t>
            </w:r>
          </w:p>
          <w:p w14:paraId="3DB1C8B0">
            <w:pPr>
              <w:numPr>
                <w:ilvl w:val="0"/>
                <w:numId w:val="0"/>
              </w:numPr>
              <w:bidi w:val="0"/>
              <w:ind w:leftChars="0"/>
              <w:rPr>
                <w:rFonts w:hint="eastAsia"/>
                <w:color w:val="000000"/>
                <w:lang w:val="en-US" w:eastAsia="zh-CN"/>
              </w:rPr>
            </w:pPr>
            <w:r>
              <w:rPr>
                <w:rFonts w:hint="eastAsia"/>
                <w:color w:val="000000"/>
                <w:lang w:val="en-US" w:eastAsia="zh-CN"/>
              </w:rPr>
              <w:t>（2）竞争者较少 ：</w:t>
            </w:r>
            <w:r>
              <w:rPr>
                <w:rFonts w:hint="eastAsia"/>
                <w:color w:val="000000"/>
              </w:rPr>
              <w:t>从市场竞争来看，目前国内盲杖市场上的品牌较少，市场竞争不激烈</w:t>
            </w:r>
          </w:p>
          <w:p w14:paraId="2C1F0B66">
            <w:pPr>
              <w:bidi w:val="0"/>
              <w:ind w:left="0" w:leftChars="0" w:firstLine="0" w:firstLineChars="0"/>
              <w:rPr>
                <w:rFonts w:hint="eastAsia"/>
                <w:color w:val="000000"/>
                <w:lang w:val="en-US" w:eastAsia="zh-CN"/>
              </w:rPr>
            </w:pPr>
            <w:r>
              <w:rPr>
                <w:rFonts w:hint="eastAsia"/>
                <w:color w:val="000000"/>
                <w:lang w:val="en-US" w:eastAsia="zh-CN"/>
              </w:rPr>
              <w:t>（3）团队综合素质较高：专业团队成员来自不同的专业，掌握不同的技能，且合作意识强，凝聚力大</w:t>
            </w:r>
          </w:p>
          <w:p w14:paraId="7210BF5E">
            <w:pPr>
              <w:bidi w:val="0"/>
              <w:outlineLvl w:val="1"/>
              <w:rPr>
                <w:rFonts w:hint="eastAsia"/>
                <w:color w:val="000000"/>
                <w:sz w:val="20"/>
                <w:szCs w:val="18"/>
                <w:vertAlign w:val="baseline"/>
                <w:lang w:val="en-US" w:eastAsia="zh-CN"/>
              </w:rPr>
            </w:pPr>
          </w:p>
        </w:tc>
        <w:tc>
          <w:tcPr>
            <w:tcW w:w="4640" w:type="dxa"/>
            <w:shd w:val="clear" w:color="auto" w:fill="auto"/>
          </w:tcPr>
          <w:p w14:paraId="5A32D8C5">
            <w:pPr>
              <w:bidi w:val="0"/>
              <w:rPr>
                <w:rFonts w:hint="eastAsia"/>
                <w:b/>
                <w:bCs/>
                <w:color w:val="000000"/>
              </w:rPr>
            </w:pPr>
            <w:r>
              <w:rPr>
                <w:rFonts w:hint="eastAsia"/>
                <w:b/>
                <w:bCs/>
                <w:color w:val="000000"/>
              </w:rPr>
              <w:t>Opportunities</w:t>
            </w:r>
          </w:p>
          <w:p w14:paraId="44CEEB88">
            <w:pPr>
              <w:bidi w:val="0"/>
              <w:ind w:left="0" w:leftChars="0" w:firstLine="0" w:firstLineChars="0"/>
              <w:rPr>
                <w:rFonts w:hint="eastAsia"/>
                <w:color w:val="000000"/>
                <w:lang w:val="en-US" w:eastAsia="zh-CN"/>
              </w:rPr>
            </w:pPr>
            <w:r>
              <w:rPr>
                <w:rFonts w:hint="eastAsia"/>
                <w:color w:val="000000"/>
                <w:lang w:val="en-US" w:eastAsia="zh-CN"/>
              </w:rPr>
              <w:t>（1）政府、学校政策的支持：国家政策大力支持大学生进行创业</w:t>
            </w:r>
          </w:p>
          <w:p w14:paraId="633578A6">
            <w:pPr>
              <w:bidi w:val="0"/>
              <w:ind w:left="0" w:leftChars="0" w:firstLine="0" w:firstLineChars="0"/>
              <w:rPr>
                <w:rFonts w:hint="eastAsia"/>
                <w:color w:val="000000"/>
                <w:lang w:val="en-US" w:eastAsia="zh-CN"/>
              </w:rPr>
            </w:pPr>
            <w:r>
              <w:rPr>
                <w:rFonts w:hint="eastAsia"/>
                <w:color w:val="000000"/>
                <w:lang w:val="en-US" w:eastAsia="zh-CN"/>
              </w:rPr>
              <w:t>（2）创新氛围浓厚：技术创新和升级迭代较快，产品改进上升难度较小</w:t>
            </w:r>
          </w:p>
          <w:p w14:paraId="27448F94">
            <w:pPr>
              <w:bidi w:val="0"/>
              <w:ind w:left="0" w:leftChars="0" w:firstLine="0" w:firstLineChars="0"/>
              <w:rPr>
                <w:rFonts w:hint="eastAsia"/>
                <w:color w:val="000000"/>
                <w:lang w:val="en-US" w:eastAsia="zh-CN"/>
              </w:rPr>
            </w:pPr>
            <w:r>
              <w:rPr>
                <w:rFonts w:hint="eastAsia"/>
                <w:color w:val="000000"/>
                <w:lang w:val="en-US" w:eastAsia="zh-CN"/>
              </w:rPr>
              <w:t>（3）市场需求大：目前我国视力障碍人士的数量较多，盲杖市场的需求量较大</w:t>
            </w:r>
          </w:p>
          <w:p w14:paraId="26594C31">
            <w:pPr>
              <w:bidi w:val="0"/>
              <w:ind w:left="0" w:leftChars="0" w:firstLine="0" w:firstLineChars="0"/>
              <w:rPr>
                <w:rFonts w:hint="eastAsia"/>
                <w:color w:val="000000"/>
                <w:lang w:val="en-US" w:eastAsia="zh-CN"/>
              </w:rPr>
            </w:pPr>
            <w:r>
              <w:rPr>
                <w:rFonts w:hint="eastAsia"/>
                <w:color w:val="000000"/>
                <w:lang w:val="en-US" w:eastAsia="zh-CN"/>
              </w:rPr>
              <w:t>（4）市场机遇：随着视力障碍人士的数量增加和人们对生活质量的要求提高，盲杖市场的空间将会逐渐扩大</w:t>
            </w:r>
          </w:p>
          <w:p w14:paraId="74EBDA96">
            <w:pPr>
              <w:bidi w:val="0"/>
              <w:outlineLvl w:val="1"/>
              <w:rPr>
                <w:rFonts w:hint="eastAsia"/>
                <w:color w:val="000000"/>
                <w:sz w:val="20"/>
                <w:szCs w:val="18"/>
                <w:vertAlign w:val="baseline"/>
                <w:lang w:val="en-US" w:eastAsia="zh-CN"/>
              </w:rPr>
            </w:pPr>
          </w:p>
        </w:tc>
      </w:tr>
      <w:tr w14:paraId="6678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8" w:hRule="atLeast"/>
        </w:trPr>
        <w:tc>
          <w:tcPr>
            <w:tcW w:w="4639" w:type="dxa"/>
            <w:shd w:val="clear" w:color="auto" w:fill="auto"/>
          </w:tcPr>
          <w:p w14:paraId="44295BB4">
            <w:pPr>
              <w:bidi w:val="0"/>
              <w:rPr>
                <w:rFonts w:hint="eastAsia"/>
                <w:b/>
                <w:bCs/>
                <w:color w:val="000000"/>
              </w:rPr>
            </w:pPr>
            <w:r>
              <w:rPr>
                <w:rFonts w:hint="eastAsia"/>
                <w:b/>
                <w:bCs/>
                <w:color w:val="000000"/>
              </w:rPr>
              <w:t xml:space="preserve"> Weakness</w:t>
            </w:r>
          </w:p>
          <w:p w14:paraId="2478B3DF">
            <w:pPr>
              <w:bidi w:val="0"/>
              <w:ind w:left="0" w:leftChars="0" w:firstLine="0" w:firstLineChars="0"/>
              <w:rPr>
                <w:rFonts w:hint="eastAsia"/>
                <w:color w:val="000000"/>
                <w:lang w:val="en-US" w:eastAsia="zh-CN"/>
              </w:rPr>
            </w:pPr>
            <w:r>
              <w:rPr>
                <w:rFonts w:hint="eastAsia"/>
                <w:color w:val="000000"/>
                <w:lang w:val="en-US" w:eastAsia="zh-CN"/>
              </w:rPr>
              <w:t>（1）新品牌缺乏认知度，短时间内迅速打开市场具有一定难度</w:t>
            </w:r>
          </w:p>
          <w:p w14:paraId="35980910">
            <w:pPr>
              <w:bidi w:val="0"/>
              <w:ind w:left="0" w:leftChars="0" w:firstLine="0" w:firstLineChars="0"/>
              <w:rPr>
                <w:rFonts w:hint="eastAsia"/>
                <w:color w:val="000000"/>
                <w:lang w:val="en-US" w:eastAsia="zh-CN"/>
              </w:rPr>
            </w:pPr>
            <w:r>
              <w:rPr>
                <w:rFonts w:hint="eastAsia"/>
                <w:color w:val="000000"/>
                <w:lang w:val="en-US" w:eastAsia="zh-CN"/>
              </w:rPr>
              <w:t>（2）创业初期需要大笔运营资金</w:t>
            </w:r>
          </w:p>
          <w:p w14:paraId="74CCE6A5">
            <w:pPr>
              <w:bidi w:val="0"/>
              <w:ind w:left="0" w:leftChars="0" w:firstLine="0" w:firstLineChars="0"/>
              <w:rPr>
                <w:rFonts w:hint="eastAsia"/>
                <w:color w:val="000000"/>
                <w:sz w:val="20"/>
                <w:szCs w:val="18"/>
                <w:vertAlign w:val="baseline"/>
                <w:lang w:val="en-US" w:eastAsia="zh-CN"/>
              </w:rPr>
            </w:pPr>
            <w:r>
              <w:rPr>
                <w:rFonts w:hint="eastAsia"/>
                <w:color w:val="000000"/>
                <w:lang w:val="en-US" w:eastAsia="zh-CN"/>
              </w:rPr>
              <w:t>（3）团队实际管理经验较为匮乏，部门间磨合时间较长</w:t>
            </w:r>
          </w:p>
        </w:tc>
        <w:tc>
          <w:tcPr>
            <w:tcW w:w="4640" w:type="dxa"/>
            <w:shd w:val="clear" w:color="auto" w:fill="auto"/>
          </w:tcPr>
          <w:p w14:paraId="65810274">
            <w:pPr>
              <w:bidi w:val="0"/>
              <w:rPr>
                <w:rFonts w:hint="eastAsia"/>
                <w:color w:val="000000"/>
              </w:rPr>
            </w:pPr>
            <w:r>
              <w:rPr>
                <w:rFonts w:hint="eastAsia"/>
                <w:b/>
                <w:bCs/>
                <w:color w:val="000000"/>
              </w:rPr>
              <w:t>Threaten</w:t>
            </w:r>
          </w:p>
          <w:p w14:paraId="4247E29D">
            <w:pPr>
              <w:bidi w:val="0"/>
              <w:ind w:left="0" w:leftChars="0" w:firstLine="0" w:firstLineChars="0"/>
              <w:rPr>
                <w:rFonts w:hint="eastAsia"/>
                <w:color w:val="000000"/>
                <w:lang w:val="en-US" w:eastAsia="zh-CN"/>
              </w:rPr>
            </w:pPr>
            <w:r>
              <w:rPr>
                <w:rFonts w:hint="eastAsia"/>
                <w:color w:val="000000"/>
                <w:lang w:val="en-US" w:eastAsia="zh-CN"/>
              </w:rPr>
              <w:t>（1）潜在竞争者的威胁：随着智能导盲杖市场的扩大，越来越多的企业将会进入盲杖市场，市场竞争将会加剧</w:t>
            </w:r>
          </w:p>
          <w:p w14:paraId="69559B6B">
            <w:pPr>
              <w:bidi w:val="0"/>
              <w:ind w:left="0" w:leftChars="0" w:firstLine="0" w:firstLineChars="0"/>
              <w:outlineLvl w:val="1"/>
              <w:rPr>
                <w:rFonts w:hint="eastAsia"/>
                <w:color w:val="000000"/>
                <w:sz w:val="20"/>
                <w:szCs w:val="18"/>
                <w:vertAlign w:val="baseline"/>
                <w:lang w:val="en-US" w:eastAsia="zh-CN"/>
              </w:rPr>
            </w:pPr>
            <w:r>
              <w:rPr>
                <w:rFonts w:hint="eastAsia"/>
                <w:color w:val="000000"/>
                <w:lang w:val="en-US" w:eastAsia="zh-CN"/>
              </w:rPr>
              <w:t>（2）市场产品迭代较快：价格竞争、技术创新和同类产品竞争压力大</w:t>
            </w:r>
          </w:p>
        </w:tc>
      </w:tr>
    </w:tbl>
    <w:p w14:paraId="583437FA">
      <w:pPr>
        <w:bidi w:val="0"/>
        <w:ind w:left="0" w:leftChars="0" w:firstLine="0" w:firstLineChars="0"/>
        <w:outlineLvl w:val="1"/>
        <w:rPr>
          <w:rFonts w:hint="eastAsia"/>
          <w:sz w:val="20"/>
          <w:szCs w:val="18"/>
          <w:lang w:val="en-US" w:eastAsia="zh-CN"/>
        </w:rPr>
      </w:pPr>
    </w:p>
    <w:p w14:paraId="3BAC0B33">
      <w:pPr>
        <w:bidi w:val="0"/>
        <w:ind w:left="0" w:leftChars="0" w:firstLine="0" w:firstLineChars="0"/>
        <w:outlineLvl w:val="1"/>
        <w:rPr>
          <w:rFonts w:hint="eastAsia"/>
          <w:sz w:val="20"/>
          <w:szCs w:val="18"/>
          <w:lang w:val="en-US" w:eastAsia="zh-CN"/>
        </w:rPr>
      </w:pPr>
    </w:p>
    <w:p w14:paraId="3B9728B0">
      <w:pPr>
        <w:bidi w:val="0"/>
        <w:ind w:left="0" w:leftChars="0" w:firstLine="0" w:firstLineChars="0"/>
        <w:rPr>
          <w:rFonts w:hint="default"/>
          <w:lang w:val="en-US" w:eastAsia="zh-CN"/>
        </w:rPr>
        <w:sectPr>
          <w:footerReference r:id="rId20" w:type="default"/>
          <w:pgSz w:w="11907" w:h="16839"/>
          <w:pgMar w:top="1142" w:right="1339" w:bottom="1461" w:left="1771" w:header="882" w:footer="1274" w:gutter="0"/>
          <w:pgBorders>
            <w:top w:val="none" w:sz="0" w:space="0"/>
            <w:left w:val="none" w:sz="0" w:space="0"/>
            <w:bottom w:val="none" w:sz="0" w:space="0"/>
            <w:right w:val="none" w:sz="0" w:space="0"/>
          </w:pgBorders>
          <w:pgNumType w:fmt="decimal"/>
          <w:cols w:space="720" w:num="1"/>
        </w:sectPr>
      </w:pPr>
    </w:p>
    <w:p w14:paraId="2DF3C96D">
      <w:pPr>
        <w:keepNext w:val="0"/>
        <w:keepLines w:val="0"/>
        <w:widowControl/>
        <w:suppressLineNumbers w:val="0"/>
        <w:ind w:firstLine="3092" w:firstLineChars="1100"/>
        <w:jc w:val="left"/>
        <w:rPr>
          <w:rFonts w:hint="eastAsia" w:ascii="宋体" w:hAnsi="宋体" w:eastAsia="宋体" w:cs="宋体"/>
          <w:b/>
          <w:bCs/>
          <w:color w:val="000000"/>
          <w:kern w:val="0"/>
          <w:sz w:val="28"/>
          <w:szCs w:val="28"/>
          <w:lang w:val="en-US" w:eastAsia="zh-CN" w:bidi="ar"/>
        </w:rPr>
      </w:pPr>
    </w:p>
    <w:p w14:paraId="31222F3B">
      <w:pPr>
        <w:pStyle w:val="6"/>
        <w:numPr>
          <w:ilvl w:val="0"/>
          <w:numId w:val="6"/>
        </w:numPr>
        <w:bidi w:val="0"/>
        <w:ind w:firstLine="3373" w:firstLineChars="1200"/>
        <w:outlineLvl w:val="0"/>
        <w:rPr>
          <w:rFonts w:hint="eastAsia"/>
          <w:b/>
          <w:bCs/>
          <w:lang w:val="en-US" w:eastAsia="zh-CN"/>
        </w:rPr>
      </w:pPr>
      <w:bookmarkStart w:id="145" w:name="_Toc28360"/>
      <w:bookmarkStart w:id="146" w:name="_Toc28108"/>
      <w:bookmarkStart w:id="147" w:name="_Toc4599"/>
      <w:bookmarkStart w:id="148" w:name="_Toc13470"/>
      <w:r>
        <w:rPr>
          <w:rFonts w:hint="eastAsia"/>
          <w:b/>
          <w:bCs/>
          <w:lang w:val="en-US" w:eastAsia="zh-CN"/>
        </w:rPr>
        <w:t>商业模式</w:t>
      </w:r>
      <w:bookmarkEnd w:id="145"/>
      <w:bookmarkEnd w:id="146"/>
      <w:bookmarkEnd w:id="147"/>
      <w:bookmarkEnd w:id="148"/>
      <w:r>
        <w:rPr>
          <w:rFonts w:hint="eastAsia"/>
          <w:b/>
          <w:bCs/>
          <w:lang w:val="en-US" w:eastAsia="zh-CN"/>
        </w:rPr>
        <w:t xml:space="preserve"> </w:t>
      </w:r>
    </w:p>
    <w:p w14:paraId="67D194B3">
      <w:pPr>
        <w:pStyle w:val="6"/>
        <w:numPr>
          <w:ilvl w:val="0"/>
          <w:numId w:val="0"/>
        </w:numPr>
        <w:bidi w:val="0"/>
        <w:outlineLvl w:val="1"/>
        <w:rPr>
          <w:rFonts w:hint="eastAsia"/>
          <w:b/>
          <w:bCs/>
          <w:lang w:val="en-US" w:eastAsia="zh-CN"/>
        </w:rPr>
      </w:pPr>
      <w:bookmarkStart w:id="149" w:name="_Toc22697"/>
      <w:r>
        <w:rPr>
          <w:rFonts w:hint="eastAsia" w:ascii="宋体" w:hAnsi="宋体" w:eastAsia="宋体" w:cs="宋体"/>
          <w:i w:val="0"/>
          <w:iCs w:val="0"/>
          <w:color w:val="0D0D0D" w:themeColor="text1" w:themeTint="F2"/>
          <w:spacing w:val="-3"/>
          <w:sz w:val="24"/>
          <w:szCs w:val="24"/>
          <w:u w:val="none"/>
          <w14:textFill>
            <w14:solidFill>
              <w14:schemeClr w14:val="tx1">
                <w14:lumMod w14:val="95000"/>
                <w14:lumOff w14:val="5000"/>
              </w14:schemeClr>
            </w14:solidFill>
          </w14:textFill>
        </w:rPr>
        <w:t>6.1</w:t>
      </w:r>
      <w:r>
        <w:rPr>
          <w:rFonts w:hint="eastAsia" w:ascii="宋体" w:hAnsi="宋体" w:eastAsia="宋体" w:cs="宋体"/>
          <w:i w:val="0"/>
          <w:iCs w:val="0"/>
          <w:color w:val="0D0D0D" w:themeColor="text1" w:themeTint="F2"/>
          <w:spacing w:val="-52"/>
          <w:sz w:val="24"/>
          <w:szCs w:val="24"/>
          <w:u w:val="none"/>
          <w14:textFill>
            <w14:solidFill>
              <w14:schemeClr w14:val="tx1">
                <w14:lumMod w14:val="95000"/>
                <w14:lumOff w14:val="5000"/>
              </w14:schemeClr>
            </w14:solidFill>
          </w14:textFill>
        </w:rPr>
        <w:t xml:space="preserve"> </w:t>
      </w:r>
      <w:r>
        <w:rPr>
          <w:rFonts w:hint="eastAsia" w:ascii="宋体" w:hAnsi="宋体" w:eastAsia="宋体" w:cs="宋体"/>
          <w:i w:val="0"/>
          <w:iCs w:val="0"/>
          <w:color w:val="0D0D0D" w:themeColor="text1" w:themeTint="F2"/>
          <w:spacing w:val="-3"/>
          <w:sz w:val="24"/>
          <w:szCs w:val="24"/>
          <w:u w:val="none"/>
          <w14:textFill>
            <w14:solidFill>
              <w14:schemeClr w14:val="tx1">
                <w14:lumMod w14:val="95000"/>
                <w14:lumOff w14:val="5000"/>
              </w14:schemeClr>
            </w14:solidFill>
          </w14:textFill>
        </w:rPr>
        <w:t>商业模式</w:t>
      </w:r>
      <w:bookmarkEnd w:id="149"/>
    </w:p>
    <w:p w14:paraId="7142F495">
      <w:pPr>
        <w:bidi w:val="0"/>
        <w:outlineLvl w:val="2"/>
      </w:pPr>
      <w:bookmarkStart w:id="150" w:name="_Toc26364"/>
      <w:bookmarkStart w:id="151" w:name="_Toc24804"/>
      <w:bookmarkStart w:id="152" w:name="_Toc16427"/>
      <w:r>
        <w:rPr>
          <w:rFonts w:hint="eastAsia"/>
          <w:lang w:val="en-US" w:eastAsia="zh-CN"/>
        </w:rPr>
        <w:t>6.1.1 价值主张</w:t>
      </w:r>
      <w:bookmarkEnd w:id="150"/>
      <w:bookmarkEnd w:id="151"/>
      <w:bookmarkEnd w:id="152"/>
      <w:r>
        <w:rPr>
          <w:rFonts w:hint="eastAsia"/>
          <w:lang w:val="en-US" w:eastAsia="zh-CN"/>
        </w:rPr>
        <w:t xml:space="preserve"> </w:t>
      </w:r>
    </w:p>
    <w:p w14:paraId="4E38D4F8">
      <w:pPr>
        <w:bidi w:val="0"/>
      </w:pPr>
      <w:r>
        <w:t>导盲杖为视障人士提供了更加独立、自主和安全的出行方式，帮助他们更好地适应日常生活。通过高品质的产品和出色的客户服务，为视障人士创造更好的生活体验。</w:t>
      </w:r>
    </w:p>
    <w:p w14:paraId="6D86EE82">
      <w:pPr>
        <w:bidi w:val="0"/>
        <w:outlineLvl w:val="2"/>
        <w:rPr>
          <w:rFonts w:hint="eastAsia"/>
          <w:lang w:val="en-US" w:eastAsia="zh-CN"/>
        </w:rPr>
      </w:pPr>
      <w:bookmarkStart w:id="153" w:name="_Toc32400"/>
      <w:bookmarkStart w:id="154" w:name="_Toc23095"/>
      <w:bookmarkStart w:id="155" w:name="_Toc31823"/>
      <w:r>
        <w:rPr>
          <w:rFonts w:hint="eastAsia"/>
          <w:lang w:val="en-US" w:eastAsia="zh-CN"/>
        </w:rPr>
        <w:t>6.1.2 目标客户</w:t>
      </w:r>
      <w:bookmarkEnd w:id="153"/>
      <w:bookmarkEnd w:id="154"/>
      <w:bookmarkEnd w:id="155"/>
    </w:p>
    <w:p w14:paraId="0D41ED31">
      <w:pPr>
        <w:bidi w:val="0"/>
      </w:pPr>
      <w:r>
        <w:t>导盲杖的目标客户主要包括视障人士及其家属、视障康复机构、慈善组织和政府机构等。这些客户需要高品质、可靠的导盲杖产品，以帮助视障人士更好地生活和工作。</w:t>
      </w:r>
      <w:r>
        <w:rPr>
          <w:rFonts w:hint="eastAsia"/>
          <w:lang w:val="en-US" w:eastAsia="zh-CN"/>
        </w:rPr>
        <w:t xml:space="preserve"> </w:t>
      </w:r>
    </w:p>
    <w:p w14:paraId="49E13919">
      <w:pPr>
        <w:keepNext w:val="0"/>
        <w:keepLines w:val="0"/>
        <w:widowControl/>
        <w:suppressLineNumbers w:val="0"/>
        <w:jc w:val="left"/>
        <w:rPr>
          <w:rFonts w:hint="eastAsia" w:ascii="宋体" w:hAnsi="宋体" w:eastAsia="宋体" w:cs="宋体"/>
          <w:b/>
          <w:bCs/>
          <w:color w:val="000000"/>
          <w:kern w:val="0"/>
          <w:sz w:val="24"/>
          <w:szCs w:val="24"/>
          <w:lang w:val="en-US" w:eastAsia="zh-CN" w:bidi="ar"/>
        </w:rPr>
      </w:pPr>
      <w:r>
        <w:rPr>
          <w:rFonts w:ascii="宋体" w:hAnsi="宋体" w:eastAsia="宋体" w:cs="宋体"/>
          <w:b w:val="0"/>
          <w:bCs w:val="0"/>
          <w:sz w:val="24"/>
          <w:szCs w:val="24"/>
        </w:rPr>
        <w:drawing>
          <wp:anchor distT="0" distB="0" distL="114300" distR="114300" simplePos="0" relativeHeight="251660288" behindDoc="0" locked="0" layoutInCell="1" allowOverlap="1">
            <wp:simplePos x="0" y="0"/>
            <wp:positionH relativeFrom="column">
              <wp:posOffset>2122805</wp:posOffset>
            </wp:positionH>
            <wp:positionV relativeFrom="margin">
              <wp:posOffset>4488180</wp:posOffset>
            </wp:positionV>
            <wp:extent cx="760730" cy="760730"/>
            <wp:effectExtent l="0" t="19050" r="0" b="33020"/>
            <wp:wrapNone/>
            <wp:docPr id="8" name="图片 8" descr="拐杖"/>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21564032&quot;,&quot;origin&quot;:0,&quot;type&quot;:&quot;icons&quot;,&quot;user&quot;:&quot;377418125&quot;}"/>
                  </s:tag>
                </a:ext>
              </a:extLst>
            </wp:cNvGraphicFramePr>
            <a:graphic xmlns:a="http://schemas.openxmlformats.org/drawingml/2006/main">
              <a:graphicData uri="http://schemas.openxmlformats.org/drawingml/2006/picture">
                <pic:pic xmlns:pic="http://schemas.openxmlformats.org/drawingml/2006/picture">
                  <pic:nvPicPr>
                    <pic:cNvPr id="8" name="图片 8" descr="拐杖"/>
                    <pic:cNvPicPr>
                      <a:picLocks noChangeAspect="1"/>
                    </pic:cNvPicPr>
                  </pic:nvPicPr>
                  <pic:blipFill>
                    <a:blip r:embed="rId56">
                      <a:extLst>
                        <a:ext uri="{96DAC541-7B7A-43D3-8B79-37D633B846F1}">
                          <asvg:svgBlip xmlns:asvg="http://schemas.microsoft.com/office/drawing/2016/SVG/main" r:embed="rId57"/>
                        </a:ext>
                      </a:extLst>
                    </a:blip>
                    <a:stretch>
                      <a:fillRect/>
                    </a:stretch>
                  </pic:blipFill>
                  <pic:spPr>
                    <a:xfrm rot="21300000">
                      <a:off x="0" y="0"/>
                      <a:ext cx="760730" cy="760730"/>
                    </a:xfrm>
                    <a:prstGeom prst="rect">
                      <a:avLst/>
                    </a:prstGeom>
                  </pic:spPr>
                </pic:pic>
              </a:graphicData>
            </a:graphic>
          </wp:anchor>
        </w:drawing>
      </w:r>
      <w:r>
        <w:rPr>
          <w:rFonts w:hint="eastAsia" w:ascii="宋体" w:hAnsi="宋体" w:eastAsia="宋体" w:cs="宋体"/>
          <w:b w:val="0"/>
          <w:bCs w:val="0"/>
          <w:color w:val="000000"/>
          <w:kern w:val="0"/>
          <w:sz w:val="24"/>
          <w:szCs w:val="24"/>
          <w:lang w:val="en-US" w:eastAsia="zh-CN" w:bidi="ar"/>
        </w:rPr>
        <w:t>6.1.3 核心竞争力</w:t>
      </w:r>
      <w:r>
        <w:rPr>
          <w:sz w:val="24"/>
          <w:szCs w:val="24"/>
        </w:rPr>
        <mc:AlternateContent>
          <mc:Choice Requires="wpg">
            <w:drawing>
              <wp:inline distT="0" distB="0" distL="114300" distR="114300">
                <wp:extent cx="5234940" cy="2657475"/>
                <wp:effectExtent l="0" t="0" r="0" b="0"/>
                <wp:docPr id="118" name="组合 118" descr="KSO_WM_TAG_VERSION=1.0&amp;KSO_WM_BEAUTIFY_FLAG=#wm#&amp;KSO_WM_UNIT_TYPE=i&amp;KSO_WM_UNIT_ID=wpsdiag20160970_2*i*1&amp;KSO_WM_TEMPLATE_CATEGORY=wpsdiag&amp;KSO_WM_TEMPLATE_INDEX=20160970"/>
                <wp:cNvGraphicFramePr/>
                <a:graphic xmlns:a="http://schemas.openxmlformats.org/drawingml/2006/main">
                  <a:graphicData uri="http://schemas.microsoft.com/office/word/2010/wordprocessingGroup">
                    <wpg:wgp>
                      <wpg:cNvGrpSpPr/>
                      <wpg:grpSpPr>
                        <a:xfrm>
                          <a:off x="609600" y="241300"/>
                          <a:ext cx="5234941" cy="2657475"/>
                          <a:chOff x="-476906" y="-38108"/>
                          <a:chExt cx="5235175" cy="2658114"/>
                        </a:xfrm>
                      </wpg:grpSpPr>
                      <wps:wsp>
                        <wps:cNvPr id="18" name="矩形 18" descr="KSO_WM_UNIT_INDEX=1_3&amp;KSO_WM_UNIT_TYPE=r_i&amp;KSO_WM_UNIT_ID=wpsdiag20160970_2*r_i*1_3&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wps:cNvSpPr/>
                        <wps:spPr>
                          <a:xfrm>
                            <a:off x="342730" y="-5145"/>
                            <a:ext cx="504129" cy="447061"/>
                          </a:xfrm>
                          <a:prstGeom prst="rect">
                            <a:avLst/>
                          </a:prstGeom>
                          <a:noFill/>
                        </wps:spPr>
                        <wps:txbx>
                          <w:txbxContent>
                            <w:p w14:paraId="2AFFFB34">
                              <w:pPr>
                                <w:pStyle w:val="13"/>
                                <w:snapToGrid w:val="0"/>
                                <w:spacing w:before="0" w:beforeAutospacing="0" w:after="0" w:afterAutospacing="0" w:line="192" w:lineRule="auto"/>
                                <w:jc w:val="center"/>
                                <w:rPr>
                                  <w:rFonts w:ascii="微软雅黑" w:hAnsi="微软雅黑" w:eastAsia="微软雅黑"/>
                                  <w:color w:val="000000"/>
                                  <w:sz w:val="52"/>
                                  <w:szCs w:val="52"/>
                                </w:rPr>
                              </w:pPr>
                              <w:r>
                                <w:rPr>
                                  <w:rFonts w:hint="eastAsia" w:ascii="微软雅黑" w:hAnsi="微软雅黑" w:eastAsia="微软雅黑" w:cstheme="minorBidi"/>
                                  <w:b/>
                                  <w:bCs/>
                                  <w:color w:val="000000"/>
                                  <w:kern w:val="24"/>
                                  <w:sz w:val="52"/>
                                  <w:szCs w:val="52"/>
                                </w:rPr>
                                <w:t>A</w:t>
                              </w:r>
                            </w:p>
                          </w:txbxContent>
                        </wps:txbx>
                        <wps:bodyPr wrap="square" rtlCol="0">
                          <a:noAutofit/>
                        </wps:bodyPr>
                      </wps:wsp>
                      <wps:wsp>
                        <wps:cNvPr id="19" name="矩形 19" descr="KSO_WM_UNIT_INDEX=1_4&amp;KSO_WM_UNIT_TYPE=r_i&amp;KSO_WM_UNIT_ID=wpsdiag20160970_2*r_i*1_4&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wps:cNvSpPr/>
                        <wps:spPr>
                          <a:xfrm>
                            <a:off x="3216263" y="-38108"/>
                            <a:ext cx="505272" cy="447061"/>
                          </a:xfrm>
                          <a:prstGeom prst="rect">
                            <a:avLst/>
                          </a:prstGeom>
                          <a:noFill/>
                        </wps:spPr>
                        <wps:txbx>
                          <w:txbxContent>
                            <w:p w14:paraId="3E02A0C7">
                              <w:pPr>
                                <w:pStyle w:val="13"/>
                                <w:snapToGrid w:val="0"/>
                                <w:spacing w:before="0" w:beforeAutospacing="0" w:after="0" w:afterAutospacing="0" w:line="192" w:lineRule="auto"/>
                                <w:jc w:val="center"/>
                                <w:rPr>
                                  <w:rFonts w:ascii="微软雅黑" w:hAnsi="微软雅黑" w:eastAsia="微软雅黑"/>
                                  <w:color w:val="000000"/>
                                  <w:sz w:val="52"/>
                                  <w:szCs w:val="52"/>
                                </w:rPr>
                              </w:pPr>
                              <w:r>
                                <w:rPr>
                                  <w:rFonts w:hint="eastAsia" w:ascii="微软雅黑" w:hAnsi="微软雅黑" w:eastAsia="微软雅黑" w:cstheme="minorBidi"/>
                                  <w:b/>
                                  <w:bCs/>
                                  <w:color w:val="000000"/>
                                  <w:kern w:val="24"/>
                                  <w:sz w:val="52"/>
                                  <w:szCs w:val="52"/>
                                </w:rPr>
                                <w:t>B</w:t>
                              </w:r>
                            </w:p>
                          </w:txbxContent>
                        </wps:txbx>
                        <wps:bodyPr wrap="square" rtlCol="0">
                          <a:noAutofit/>
                        </wps:bodyPr>
                      </wps:wsp>
                      <wps:wsp>
                        <wps:cNvPr id="20" name="矩形 20" descr="KSO_WM_UNIT_INDEX=1_1&amp;KSO_WM_UNIT_TYPE=r_v&amp;KSO_WM_UNIT_ID=wpsdiag20160970_2*r_v*1_1&amp;KSO_WM_UNIT_LAYERLEVEL=1_1&amp;KSO_WM_UNIT_HIGHLIGHT=0&amp;KSO_WM_UNIT_CLEAR=0&amp;KSO_WM_UNIT_COMPATIBLE=0&amp;KSO_WM_UNIT_PRESET_TEXT=请在此处编辑文本请在此处编辑文本&amp;KSO_WM_UNIT_VALUE=24&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wps:cNvSpPr/>
                        <wps:spPr>
                          <a:xfrm>
                            <a:off x="-449600" y="50813"/>
                            <a:ext cx="1672665" cy="623085"/>
                          </a:xfrm>
                          <a:prstGeom prst="rect">
                            <a:avLst/>
                          </a:prstGeom>
                          <a:noFill/>
                        </wps:spPr>
                        <wps:txbx>
                          <w:txbxContent>
                            <w:p w14:paraId="647A81AE">
                              <w:pPr>
                                <w:pStyle w:val="13"/>
                                <w:snapToGrid w:val="0"/>
                                <w:spacing w:before="0" w:beforeAutospacing="0" w:after="0" w:afterAutospacing="0" w:line="192" w:lineRule="auto"/>
                                <w:rPr>
                                  <w:rFonts w:hint="default" w:ascii="微软雅黑" w:hAnsi="微软雅黑" w:eastAsia="微软雅黑"/>
                                  <w:color w:val="000000"/>
                                  <w:sz w:val="32"/>
                                  <w:szCs w:val="44"/>
                                  <w:lang w:val="en-US" w:eastAsia="zh-CN"/>
                                </w:rPr>
                              </w:pPr>
                              <w:r>
                                <w:rPr>
                                  <w:rFonts w:hint="eastAsia" w:ascii="微软雅黑" w:hAnsi="微软雅黑" w:eastAsia="微软雅黑"/>
                                  <w:color w:val="000000"/>
                                  <w:sz w:val="32"/>
                                  <w:szCs w:val="44"/>
                                  <w:lang w:val="en-US" w:eastAsia="zh-CN"/>
                                </w:rPr>
                                <w:t>先进技术</w:t>
                              </w:r>
                            </w:p>
                          </w:txbxContent>
                        </wps:txbx>
                        <wps:bodyPr wrap="square" rtlCol="0">
                          <a:noAutofit/>
                        </wps:bodyPr>
                      </wps:wsp>
                      <wps:wsp>
                        <wps:cNvPr id="21" name="矩形 21" descr="KSO_WM_UNIT_INDEX=1_2&amp;KSO_WM_UNIT_TYPE=r_v&amp;KSO_WM_UNIT_ID=wpsdiag20160970_2*r_v*1_2&amp;KSO_WM_UNIT_LAYERLEVEL=1_1&amp;KSO_WM_UNIT_HIGHLIGHT=0&amp;KSO_WM_UNIT_CLEAR=0&amp;KSO_WM_UNIT_COMPATIBLE=0&amp;KSO_WM_UNIT_PRESET_TEXT=请在此处编辑文本请在此处编辑文本&amp;KSO_WM_UNIT_VALUE=24&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wps:cNvSpPr/>
                        <wps:spPr>
                          <a:xfrm>
                            <a:off x="2797936" y="5082"/>
                            <a:ext cx="1567250" cy="623085"/>
                          </a:xfrm>
                          <a:prstGeom prst="rect">
                            <a:avLst/>
                          </a:prstGeom>
                          <a:noFill/>
                        </wps:spPr>
                        <wps:txbx>
                          <w:txbxContent>
                            <w:p w14:paraId="3B9AB56B">
                              <w:pPr>
                                <w:pStyle w:val="13"/>
                                <w:snapToGrid w:val="0"/>
                                <w:spacing w:before="0" w:beforeAutospacing="0" w:after="0" w:afterAutospacing="0" w:line="192" w:lineRule="auto"/>
                                <w:rPr>
                                  <w:rFonts w:hint="default" w:ascii="微软雅黑" w:hAnsi="微软雅黑" w:eastAsia="微软雅黑"/>
                                  <w:color w:val="000000"/>
                                  <w:sz w:val="32"/>
                                  <w:szCs w:val="44"/>
                                  <w:lang w:val="en-US" w:eastAsia="zh-CN"/>
                                </w:rPr>
                              </w:pPr>
                              <w:r>
                                <w:rPr>
                                  <w:rFonts w:hint="eastAsia" w:ascii="微软雅黑" w:hAnsi="微软雅黑" w:eastAsia="微软雅黑" w:cstheme="minorBidi"/>
                                  <w:color w:val="000000"/>
                                  <w:kern w:val="24"/>
                                  <w:sz w:val="32"/>
                                  <w:szCs w:val="32"/>
                                  <w:lang w:val="en-US" w:eastAsia="zh-CN"/>
                                </w:rPr>
                                <w:t>个性定制</w:t>
                              </w:r>
                            </w:p>
                          </w:txbxContent>
                        </wps:txbx>
                        <wps:bodyPr wrap="square" rtlCol="0">
                          <a:noAutofit/>
                        </wps:bodyPr>
                      </wps:wsp>
                      <wpg:grpSp>
                        <wpg:cNvPr id="119" name="组合 22"/>
                        <wpg:cNvGrpSpPr/>
                        <wpg:grpSpPr>
                          <a:xfrm>
                            <a:off x="1190238" y="380827"/>
                            <a:ext cx="1661262" cy="1642819"/>
                            <a:chOff x="1190237" y="380827"/>
                            <a:chExt cx="1358998" cy="1343911"/>
                          </a:xfrm>
                        </wpg:grpSpPr>
                        <wps:wsp>
                          <wps:cNvPr id="24" name="任意多边形: 形状 23" descr="KSO_WM_UNIT_INDEX=1_5&amp;KSO_WM_UNIT_TYPE=r_i&amp;KSO_WM_UNIT_ID=wpsdiag20160970_2*r_i*1_5&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FILL_FORE_SCHEMECOLOR_INDEX=5&amp;KSO_WM_UNIT_FILL_BACK_SCHEMECOLOR_INDEX=0&amp;KSO_WM_UNIT_FILL_TYPE=1"/>
                          <wps:cNvSpPr/>
                          <wps:spPr>
                            <a:xfrm rot="5400000">
                              <a:off x="1527382" y="702885"/>
                              <a:ext cx="1343911" cy="699795"/>
                            </a:xfrm>
                            <a:custGeom>
                              <a:avLst/>
                              <a:gdLst>
                                <a:gd name="connsiteX0" fmla="*/ 1129920 w 2259840"/>
                                <a:gd name="connsiteY0" fmla="*/ 0 h 1176733"/>
                                <a:gd name="connsiteX1" fmla="*/ 2259840 w 2259840"/>
                                <a:gd name="connsiteY1" fmla="*/ 1129920 h 1176733"/>
                                <a:gd name="connsiteX2" fmla="*/ 2257476 w 2259840"/>
                                <a:gd name="connsiteY2" fmla="*/ 1176733 h 1176733"/>
                                <a:gd name="connsiteX3" fmla="*/ 2033469 w 2259840"/>
                                <a:gd name="connsiteY3" fmla="*/ 1176733 h 1176733"/>
                                <a:gd name="connsiteX4" fmla="*/ 2035550 w 2259840"/>
                                <a:gd name="connsiteY4" fmla="*/ 1135525 h 1176733"/>
                                <a:gd name="connsiteX5" fmla="*/ 1125913 w 2259840"/>
                                <a:gd name="connsiteY5" fmla="*/ 225888 h 1176733"/>
                                <a:gd name="connsiteX6" fmla="*/ 216276 w 2259840"/>
                                <a:gd name="connsiteY6" fmla="*/ 1135525 h 1176733"/>
                                <a:gd name="connsiteX7" fmla="*/ 218357 w 2259840"/>
                                <a:gd name="connsiteY7" fmla="*/ 1176733 h 1176733"/>
                                <a:gd name="connsiteX8" fmla="*/ 2364 w 2259840"/>
                                <a:gd name="connsiteY8" fmla="*/ 1176733 h 1176733"/>
                                <a:gd name="connsiteX9" fmla="*/ 0 w 2259840"/>
                                <a:gd name="connsiteY9" fmla="*/ 1129920 h 1176733"/>
                                <a:gd name="connsiteX10" fmla="*/ 1129920 w 2259840"/>
                                <a:gd name="connsiteY10" fmla="*/ 0 h 11767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259840" h="1176733">
                                  <a:moveTo>
                                    <a:pt x="1129920" y="0"/>
                                  </a:moveTo>
                                  <a:cubicBezTo>
                                    <a:pt x="1753958" y="0"/>
                                    <a:pt x="2259840" y="505882"/>
                                    <a:pt x="2259840" y="1129920"/>
                                  </a:cubicBezTo>
                                  <a:lnTo>
                                    <a:pt x="2257476" y="1176733"/>
                                  </a:lnTo>
                                  <a:lnTo>
                                    <a:pt x="2033469" y="1176733"/>
                                  </a:lnTo>
                                  <a:lnTo>
                                    <a:pt x="2035550" y="1135525"/>
                                  </a:lnTo>
                                  <a:cubicBezTo>
                                    <a:pt x="2035550" y="633146"/>
                                    <a:pt x="1628292" y="225888"/>
                                    <a:pt x="1125913" y="225888"/>
                                  </a:cubicBezTo>
                                  <a:cubicBezTo>
                                    <a:pt x="623534" y="225888"/>
                                    <a:pt x="216276" y="633146"/>
                                    <a:pt x="216276" y="1135525"/>
                                  </a:cubicBezTo>
                                  <a:lnTo>
                                    <a:pt x="218357" y="1176733"/>
                                  </a:lnTo>
                                  <a:lnTo>
                                    <a:pt x="2364" y="1176733"/>
                                  </a:lnTo>
                                  <a:lnTo>
                                    <a:pt x="0" y="1129920"/>
                                  </a:lnTo>
                                  <a:cubicBezTo>
                                    <a:pt x="0" y="505882"/>
                                    <a:pt x="505882" y="0"/>
                                    <a:pt x="1129920" y="0"/>
                                  </a:cubicBezTo>
                                  <a:close/>
                                </a:path>
                              </a:pathLst>
                            </a:custGeom>
                            <a:solidFill>
                              <a:srgbClr val="563C63"/>
                            </a:solidFill>
                            <a:ln w="12700" cap="flat" cmpd="sng" algn="ctr">
                              <a:noFill/>
                              <a:prstDash val="solid"/>
                              <a:miter lim="800000"/>
                            </a:ln>
                            <a:effectLst/>
                          </wps:spPr>
                          <wps:bodyPr rtlCol="0" anchor="ctr">
                            <a:noAutofit/>
                          </wps:bodyPr>
                        </wps:wsp>
                        <wps:wsp>
                          <wps:cNvPr id="25" name="任意多边形: 形状 25" descr="KSO_WM_UNIT_INDEX=1_7&amp;KSO_WM_UNIT_TYPE=r_i&amp;KSO_WM_UNIT_ID=wpsdiag20160970_2*r_i*1_7&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FILL_FORE_SCHEMECOLOR_INDEX=6&amp;KSO_WM_UNIT_FILL_BACK_SCHEMECOLOR_INDEX=0&amp;KSO_WM_UNIT_FILL_TYPE=1"/>
                          <wps:cNvSpPr/>
                          <wps:spPr>
                            <a:xfrm rot="5400000">
                              <a:off x="834704" y="738557"/>
                              <a:ext cx="1339518" cy="628453"/>
                            </a:xfrm>
                            <a:custGeom>
                              <a:avLst/>
                              <a:gdLst>
                                <a:gd name="connsiteX0" fmla="*/ 0 w 2252452"/>
                                <a:gd name="connsiteY0" fmla="*/ 0 h 1056768"/>
                                <a:gd name="connsiteX1" fmla="*/ 219391 w 2252452"/>
                                <a:gd name="connsiteY1" fmla="*/ 0 h 1056768"/>
                                <a:gd name="connsiteX2" fmla="*/ 231063 w 2252452"/>
                                <a:gd name="connsiteY2" fmla="*/ 115777 h 1056768"/>
                                <a:gd name="connsiteX3" fmla="*/ 1122219 w 2252452"/>
                                <a:gd name="connsiteY3" fmla="*/ 842090 h 1056768"/>
                                <a:gd name="connsiteX4" fmla="*/ 2013376 w 2252452"/>
                                <a:gd name="connsiteY4" fmla="*/ 115777 h 1056768"/>
                                <a:gd name="connsiteX5" fmla="*/ 2025047 w 2252452"/>
                                <a:gd name="connsiteY5" fmla="*/ 0 h 1056768"/>
                                <a:gd name="connsiteX6" fmla="*/ 2252452 w 2252452"/>
                                <a:gd name="connsiteY6" fmla="*/ 0 h 1056768"/>
                                <a:gd name="connsiteX7" fmla="*/ 2250313 w 2252452"/>
                                <a:gd name="connsiteY7" fmla="*/ 42376 h 1056768"/>
                                <a:gd name="connsiteX8" fmla="*/ 1126226 w 2252452"/>
                                <a:gd name="connsiteY8" fmla="*/ 1056768 h 1056768"/>
                                <a:gd name="connsiteX9" fmla="*/ 2140 w 2252452"/>
                                <a:gd name="connsiteY9" fmla="*/ 42376 h 10567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252452" h="1056768">
                                  <a:moveTo>
                                    <a:pt x="0" y="0"/>
                                  </a:moveTo>
                                  <a:lnTo>
                                    <a:pt x="219391" y="0"/>
                                  </a:lnTo>
                                  <a:lnTo>
                                    <a:pt x="231063" y="115777"/>
                                  </a:lnTo>
                                  <a:cubicBezTo>
                                    <a:pt x="315883" y="530283"/>
                                    <a:pt x="682638" y="842090"/>
                                    <a:pt x="1122219" y="842090"/>
                                  </a:cubicBezTo>
                                  <a:cubicBezTo>
                                    <a:pt x="1561801" y="842090"/>
                                    <a:pt x="1928555" y="530283"/>
                                    <a:pt x="2013376" y="115777"/>
                                  </a:cubicBezTo>
                                  <a:lnTo>
                                    <a:pt x="2025047" y="0"/>
                                  </a:lnTo>
                                  <a:lnTo>
                                    <a:pt x="2252452" y="0"/>
                                  </a:lnTo>
                                  <a:lnTo>
                                    <a:pt x="2250313" y="42376"/>
                                  </a:lnTo>
                                  <a:cubicBezTo>
                                    <a:pt x="2192449" y="612145"/>
                                    <a:pt x="1711262" y="1056768"/>
                                    <a:pt x="1126226" y="1056768"/>
                                  </a:cubicBezTo>
                                  <a:cubicBezTo>
                                    <a:pt x="541191" y="1056768"/>
                                    <a:pt x="60003" y="612145"/>
                                    <a:pt x="2140" y="42376"/>
                                  </a:cubicBezTo>
                                  <a:close/>
                                </a:path>
                              </a:pathLst>
                            </a:custGeom>
                            <a:solidFill>
                              <a:srgbClr val="BE6176"/>
                            </a:solidFill>
                            <a:ln w="12700" cap="flat" cmpd="sng" algn="ctr">
                              <a:noFill/>
                              <a:prstDash val="solid"/>
                              <a:miter lim="800000"/>
                            </a:ln>
                            <a:effectLst/>
                          </wps:spPr>
                          <wps:bodyPr rtlCol="0" anchor="ctr">
                            <a:noAutofit/>
                          </wps:bodyPr>
                        </wps:wsp>
                      </wpg:grpSp>
                      <wps:wsp>
                        <wps:cNvPr id="26" name="直接连接符 26" descr="KSO_WM_UNIT_INDEX=1_8&amp;KSO_WM_UNIT_TYPE=r_i&amp;KSO_WM_UNIT_ID=wpsdiag20160970_2*r_i*1_8&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LINE_FORE_SCHEMECOLOR_INDEX=6&amp;KSO_WM_UNIT_LINE_BACK_SCHEMECOLOR_INDEX=0&amp;KSO_WM_UNIT_LINE_FILL_TYPE=1"/>
                        <wps:cNvCnPr/>
                        <wps:spPr>
                          <a:xfrm>
                            <a:off x="924744" y="272926"/>
                            <a:ext cx="530986" cy="423894"/>
                          </a:xfrm>
                          <a:prstGeom prst="line">
                            <a:avLst/>
                          </a:prstGeom>
                          <a:noFill/>
                          <a:ln w="38100" cap="flat" cmpd="sng" algn="ctr">
                            <a:solidFill>
                              <a:srgbClr val="BE6176"/>
                            </a:solidFill>
                            <a:prstDash val="solid"/>
                            <a:miter lim="800000"/>
                          </a:ln>
                          <a:effectLst/>
                        </wps:spPr>
                        <wps:bodyPr/>
                      </wps:wsp>
                      <wps:wsp>
                        <wps:cNvPr id="27" name="直接连接符 27" descr="KSO_WM_UNIT_INDEX=1_9&amp;KSO_WM_UNIT_TYPE=r_i&amp;KSO_WM_UNIT_ID=wpsdiag20160970_2*r_i*1_9&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LINE_FORE_SCHEMECOLOR_INDEX=5&amp;KSO_WM_UNIT_LINE_BACK_SCHEMECOLOR_INDEX=0&amp;KSO_WM_UNIT_LINE_FILL_TYPE=1"/>
                        <wps:cNvCnPr/>
                        <wps:spPr>
                          <a:xfrm flipH="1">
                            <a:off x="2465765" y="272926"/>
                            <a:ext cx="462502" cy="370729"/>
                          </a:xfrm>
                          <a:prstGeom prst="line">
                            <a:avLst/>
                          </a:prstGeom>
                          <a:noFill/>
                          <a:ln w="38100" cap="flat" cmpd="sng" algn="ctr">
                            <a:solidFill>
                              <a:srgbClr val="563C63"/>
                            </a:solidFill>
                            <a:prstDash val="solid"/>
                            <a:miter lim="800000"/>
                          </a:ln>
                          <a:effectLst/>
                        </wps:spPr>
                        <wps:bodyPr/>
                      </wps:wsp>
                      <wps:wsp>
                        <wps:cNvPr id="28" name="直接连接符 28" descr="KSO_WM_UNIT_INDEX=1_10&amp;KSO_WM_UNIT_TYPE=r_i&amp;KSO_WM_UNIT_ID=wpsdiag20160970_2*r_i*1_10&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LINE_FORE_SCHEMECOLOR_INDEX=6&amp;KSO_WM_UNIT_LINE_BACK_SCHEMECOLOR_INDEX=0&amp;KSO_WM_UNIT_LINE_FILL_TYPE=1"/>
                        <wps:cNvCnPr/>
                        <wps:spPr>
                          <a:xfrm flipV="1">
                            <a:off x="924744" y="1704697"/>
                            <a:ext cx="453235" cy="316265"/>
                          </a:xfrm>
                          <a:prstGeom prst="line">
                            <a:avLst/>
                          </a:prstGeom>
                          <a:noFill/>
                          <a:ln w="38100" cap="flat" cmpd="sng" algn="ctr">
                            <a:solidFill>
                              <a:srgbClr val="BE6176"/>
                            </a:solidFill>
                            <a:prstDash val="solid"/>
                            <a:miter lim="800000"/>
                          </a:ln>
                          <a:effectLst/>
                        </wps:spPr>
                        <wps:bodyPr/>
                      </wps:wsp>
                      <wps:wsp>
                        <wps:cNvPr id="29" name="矩形 29" descr="KSO_WM_UNIT_INDEX=1_11&amp;KSO_WM_UNIT_TYPE=r_i&amp;KSO_WM_UNIT_ID=wpsdiag20160970_2*r_i*1_11&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wps:cNvSpPr/>
                        <wps:spPr>
                          <a:xfrm>
                            <a:off x="342481" y="1439343"/>
                            <a:ext cx="505272" cy="447061"/>
                          </a:xfrm>
                          <a:prstGeom prst="rect">
                            <a:avLst/>
                          </a:prstGeom>
                          <a:noFill/>
                        </wps:spPr>
                        <wps:txbx>
                          <w:txbxContent>
                            <w:p w14:paraId="0A517A46">
                              <w:pPr>
                                <w:pStyle w:val="13"/>
                                <w:snapToGrid w:val="0"/>
                                <w:spacing w:before="0" w:beforeAutospacing="0" w:after="0" w:afterAutospacing="0" w:line="192" w:lineRule="auto"/>
                                <w:jc w:val="center"/>
                                <w:rPr>
                                  <w:rFonts w:ascii="微软雅黑" w:hAnsi="微软雅黑" w:eastAsia="微软雅黑"/>
                                  <w:color w:val="000000"/>
                                  <w:sz w:val="52"/>
                                  <w:szCs w:val="52"/>
                                </w:rPr>
                              </w:pPr>
                              <w:r>
                                <w:rPr>
                                  <w:rFonts w:hint="eastAsia" w:ascii="微软雅黑" w:hAnsi="微软雅黑" w:eastAsia="微软雅黑" w:cstheme="minorBidi"/>
                                  <w:b/>
                                  <w:bCs/>
                                  <w:color w:val="000000"/>
                                  <w:kern w:val="24"/>
                                  <w:sz w:val="52"/>
                                  <w:szCs w:val="52"/>
                                </w:rPr>
                                <w:t>A</w:t>
                              </w:r>
                            </w:p>
                          </w:txbxContent>
                        </wps:txbx>
                        <wps:bodyPr wrap="square" rtlCol="0">
                          <a:noAutofit/>
                        </wps:bodyPr>
                      </wps:wsp>
                      <wps:wsp>
                        <wps:cNvPr id="30" name="矩形 30" descr="KSO_WM_UNIT_INDEX=1_3&amp;KSO_WM_UNIT_TYPE=r_v&amp;KSO_WM_UNIT_ID=wpsdiag20160970_2*r_v*1_3&amp;KSO_WM_UNIT_LAYERLEVEL=1_1&amp;KSO_WM_UNIT_HIGHLIGHT=0&amp;KSO_WM_UNIT_CLEAR=0&amp;KSO_WM_UNIT_COMPATIBLE=0&amp;KSO_WM_UNIT_PRESET_TEXT=请在此处编辑文本请在此处编辑文本&amp;KSO_WM_UNIT_VALUE=24&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wps:cNvSpPr/>
                        <wps:spPr>
                          <a:xfrm>
                            <a:off x="-476906" y="1897837"/>
                            <a:ext cx="1517718" cy="623085"/>
                          </a:xfrm>
                          <a:prstGeom prst="rect">
                            <a:avLst/>
                          </a:prstGeom>
                          <a:noFill/>
                        </wps:spPr>
                        <wps:txbx>
                          <w:txbxContent>
                            <w:p w14:paraId="44FA0946">
                              <w:pPr>
                                <w:pStyle w:val="13"/>
                                <w:snapToGrid w:val="0"/>
                                <w:spacing w:before="0" w:beforeAutospacing="0" w:after="0" w:afterAutospacing="0" w:line="192" w:lineRule="auto"/>
                                <w:rPr>
                                  <w:rFonts w:hint="eastAsia" w:ascii="微软雅黑" w:hAnsi="微软雅黑" w:eastAsia="微软雅黑"/>
                                  <w:color w:val="000000"/>
                                  <w:sz w:val="36"/>
                                  <w:szCs w:val="48"/>
                                  <w:lang w:val="en-US" w:eastAsia="zh-CN"/>
                                </w:rPr>
                              </w:pPr>
                              <w:r>
                                <w:rPr>
                                  <w:rFonts w:hint="eastAsia" w:ascii="微软雅黑" w:hAnsi="微软雅黑" w:eastAsia="微软雅黑" w:cstheme="minorBidi"/>
                                  <w:color w:val="000000"/>
                                  <w:kern w:val="24"/>
                                  <w:sz w:val="36"/>
                                  <w:szCs w:val="36"/>
                                  <w:lang w:val="en-US" w:eastAsia="zh-CN"/>
                                </w:rPr>
                                <w:t>高品质</w:t>
                              </w:r>
                            </w:p>
                          </w:txbxContent>
                        </wps:txbx>
                        <wps:bodyPr wrap="square" rtlCol="0">
                          <a:noAutofit/>
                        </wps:bodyPr>
                      </wps:wsp>
                      <wps:wsp>
                        <wps:cNvPr id="31" name="矩形 31" descr="KSO_WM_UNIT_INDEX=1_12&amp;KSO_WM_UNIT_TYPE=r_i&amp;KSO_WM_UNIT_ID=wpsdiag20160970_2*r_i*1_12&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wps:cNvSpPr/>
                        <wps:spPr>
                          <a:xfrm>
                            <a:off x="3216757" y="1417929"/>
                            <a:ext cx="504129" cy="447061"/>
                          </a:xfrm>
                          <a:prstGeom prst="rect">
                            <a:avLst/>
                          </a:prstGeom>
                          <a:noFill/>
                        </wps:spPr>
                        <wps:txbx>
                          <w:txbxContent>
                            <w:p w14:paraId="2BAF68DF">
                              <w:pPr>
                                <w:pStyle w:val="13"/>
                                <w:snapToGrid w:val="0"/>
                                <w:spacing w:before="0" w:beforeAutospacing="0" w:after="0" w:afterAutospacing="0" w:line="192" w:lineRule="auto"/>
                                <w:jc w:val="center"/>
                                <w:rPr>
                                  <w:rFonts w:ascii="微软雅黑" w:hAnsi="微软雅黑" w:eastAsia="微软雅黑"/>
                                  <w:color w:val="000000"/>
                                  <w:sz w:val="52"/>
                                  <w:szCs w:val="52"/>
                                </w:rPr>
                              </w:pPr>
                              <w:r>
                                <w:rPr>
                                  <w:rFonts w:hint="eastAsia" w:ascii="微软雅黑" w:hAnsi="微软雅黑" w:eastAsia="微软雅黑" w:cstheme="minorBidi"/>
                                  <w:b/>
                                  <w:bCs/>
                                  <w:color w:val="000000"/>
                                  <w:kern w:val="24"/>
                                  <w:sz w:val="52"/>
                                  <w:szCs w:val="52"/>
                                </w:rPr>
                                <w:t>B</w:t>
                              </w:r>
                            </w:p>
                          </w:txbxContent>
                        </wps:txbx>
                        <wps:bodyPr wrap="square" rtlCol="0">
                          <a:noAutofit/>
                        </wps:bodyPr>
                      </wps:wsp>
                      <wps:wsp>
                        <wps:cNvPr id="32" name="矩形 32" descr="KSO_WM_UNIT_INDEX=1_4&amp;KSO_WM_UNIT_TYPE=r_v&amp;KSO_WM_UNIT_ID=wpsdiag20160970_2*r_v*1_4&amp;KSO_WM_UNIT_LAYERLEVEL=1_1&amp;KSO_WM_UNIT_HIGHLIGHT=0&amp;KSO_WM_UNIT_CLEAR=0&amp;KSO_WM_UNIT_COMPATIBLE=0&amp;KSO_WM_UNIT_PRESET_TEXT=请在此处编辑文本请在此处编辑文本&amp;KSO_WM_UNIT_VALUE=24&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wps:cNvSpPr/>
                        <wps:spPr>
                          <a:xfrm>
                            <a:off x="2875409" y="1996921"/>
                            <a:ext cx="1882860" cy="623085"/>
                          </a:xfrm>
                          <a:prstGeom prst="rect">
                            <a:avLst/>
                          </a:prstGeom>
                          <a:noFill/>
                        </wps:spPr>
                        <wps:txbx>
                          <w:txbxContent>
                            <w:p w14:paraId="24E6153B">
                              <w:pPr>
                                <w:pStyle w:val="13"/>
                                <w:snapToGrid w:val="0"/>
                                <w:spacing w:before="0" w:beforeAutospacing="0" w:after="0" w:afterAutospacing="0" w:line="192" w:lineRule="auto"/>
                                <w:rPr>
                                  <w:rFonts w:hint="default" w:ascii="微软雅黑" w:hAnsi="微软雅黑" w:eastAsia="微软雅黑"/>
                                  <w:color w:val="000000"/>
                                  <w:sz w:val="32"/>
                                  <w:szCs w:val="44"/>
                                  <w:lang w:val="en-US" w:eastAsia="zh-CN"/>
                                </w:rPr>
                              </w:pPr>
                              <w:r>
                                <w:rPr>
                                  <w:rFonts w:hint="eastAsia" w:ascii="微软雅黑" w:hAnsi="微软雅黑" w:eastAsia="微软雅黑" w:cstheme="minorBidi"/>
                                  <w:color w:val="000000"/>
                                  <w:kern w:val="24"/>
                                  <w:sz w:val="32"/>
                                  <w:szCs w:val="32"/>
                                  <w:lang w:val="en-US" w:eastAsia="zh-CN"/>
                                </w:rPr>
                                <w:t>用户交互界面</w:t>
                              </w:r>
                            </w:p>
                          </w:txbxContent>
                        </wps:txbx>
                        <wps:bodyPr wrap="square" rtlCol="0">
                          <a:noAutofit/>
                        </wps:bodyPr>
                      </wps:wsp>
                      <wps:wsp>
                        <wps:cNvPr id="33" name="直接连接符 33" descr="KSO_WM_UNIT_INDEX=1_13&amp;KSO_WM_UNIT_TYPE=r_i&amp;KSO_WM_UNIT_ID=wpsdiag20160970_2*r_i*1_13&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LINE_FORE_SCHEMECOLOR_INDEX=5&amp;KSO_WM_UNIT_LINE_BACK_SCHEMECOLOR_INDEX=0&amp;KSO_WM_UNIT_LINE_FILL_TYPE=1"/>
                        <wps:cNvCnPr/>
                        <wps:spPr>
                          <a:xfrm flipH="1" flipV="1">
                            <a:off x="2646347" y="1660588"/>
                            <a:ext cx="428100" cy="339959"/>
                          </a:xfrm>
                          <a:prstGeom prst="line">
                            <a:avLst/>
                          </a:prstGeom>
                          <a:noFill/>
                          <a:ln w="38100" cap="flat" cmpd="sng" algn="ctr">
                            <a:solidFill>
                              <a:srgbClr val="563C63"/>
                            </a:solidFill>
                            <a:prstDash val="solid"/>
                            <a:miter lim="800000"/>
                          </a:ln>
                          <a:effectLst/>
                        </wps:spPr>
                        <wps:bodyPr/>
                      </wps:wsp>
                    </wpg:wgp>
                  </a:graphicData>
                </a:graphic>
              </wp:inline>
            </w:drawing>
          </mc:Choice>
          <mc:Fallback>
            <w:pict>
              <v:group id="_x0000_s1026" o:spid="_x0000_s1026" o:spt="203" alt="KSO_WM_TAG_VERSION=1.0&amp;KSO_WM_BEAUTIFY_FLAG=#wm#&amp;KSO_WM_UNIT_TYPE=i&amp;KSO_WM_UNIT_ID=wpsdiag20160970_2*i*1&amp;KSO_WM_TEMPLATE_CATEGORY=wpsdiag&amp;KSO_WM_TEMPLATE_INDEX=20160970" style="height:209.25pt;width:412.2pt;" coordorigin="-476906,-38108" coordsize="5235175,2658114" o:gfxdata="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">
                <o:lock v:ext="edit" aspectratio="f"/>
                <v:rect id="_x0000_s1026" o:spid="_x0000_s1026" o:spt="1" alt="KSO_WM_UNIT_INDEX=1_3&amp;KSO_WM_UNIT_TYPE=r_i&amp;KSO_WM_UNIT_ID=wpsdiag20160970_2*r_i*1_3&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style="position:absolute;left:342730;top:-5145;height:447061;width:504129;" filled="f" stroked="f" coordsize="21600,21600" o:gfxdata="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Sag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AFFFB34">
                        <w:pPr>
                          <w:pStyle w:val="13"/>
                          <w:snapToGrid w:val="0"/>
                          <w:spacing w:before="0" w:beforeAutospacing="0" w:after="0" w:afterAutospacing="0" w:line="192" w:lineRule="auto"/>
                          <w:jc w:val="center"/>
                          <w:rPr>
                            <w:rFonts w:ascii="微软雅黑" w:hAnsi="微软雅黑" w:eastAsia="微软雅黑"/>
                            <w:color w:val="000000"/>
                            <w:sz w:val="52"/>
                            <w:szCs w:val="52"/>
                          </w:rPr>
                        </w:pPr>
                        <w:r>
                          <w:rPr>
                            <w:rFonts w:hint="eastAsia" w:ascii="微软雅黑" w:hAnsi="微软雅黑" w:eastAsia="微软雅黑" w:cstheme="minorBidi"/>
                            <w:b/>
                            <w:bCs/>
                            <w:color w:val="000000"/>
                            <w:kern w:val="24"/>
                            <w:sz w:val="52"/>
                            <w:szCs w:val="52"/>
                          </w:rPr>
                          <w:t>A</w:t>
                        </w:r>
                      </w:p>
                    </w:txbxContent>
                  </v:textbox>
                </v:rect>
                <v:rect id="_x0000_s1026" o:spid="_x0000_s1026" o:spt="1" alt="KSO_WM_UNIT_INDEX=1_4&amp;KSO_WM_UNIT_TYPE=r_i&amp;KSO_WM_UNIT_ID=wpsdiag20160970_2*r_i*1_4&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style="position:absolute;left:3216263;top:-38108;height:447061;width:505272;" filled="f" stroked="f" coordsize="21600,21600" o:gfxdata="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QUNj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E02A0C7">
                        <w:pPr>
                          <w:pStyle w:val="13"/>
                          <w:snapToGrid w:val="0"/>
                          <w:spacing w:before="0" w:beforeAutospacing="0" w:after="0" w:afterAutospacing="0" w:line="192" w:lineRule="auto"/>
                          <w:jc w:val="center"/>
                          <w:rPr>
                            <w:rFonts w:ascii="微软雅黑" w:hAnsi="微软雅黑" w:eastAsia="微软雅黑"/>
                            <w:color w:val="000000"/>
                            <w:sz w:val="52"/>
                            <w:szCs w:val="52"/>
                          </w:rPr>
                        </w:pPr>
                        <w:r>
                          <w:rPr>
                            <w:rFonts w:hint="eastAsia" w:ascii="微软雅黑" w:hAnsi="微软雅黑" w:eastAsia="微软雅黑" w:cstheme="minorBidi"/>
                            <w:b/>
                            <w:bCs/>
                            <w:color w:val="000000"/>
                            <w:kern w:val="24"/>
                            <w:sz w:val="52"/>
                            <w:szCs w:val="52"/>
                          </w:rPr>
                          <w:t>B</w:t>
                        </w:r>
                      </w:p>
                    </w:txbxContent>
                  </v:textbox>
                </v:rect>
                <v:rect id="_x0000_s1026" o:spid="_x0000_s1026" o:spt="1" alt="KSO_WM_UNIT_INDEX=1_1&amp;KSO_WM_UNIT_TYPE=r_v&amp;KSO_WM_UNIT_ID=wpsdiag20160970_2*r_v*1_1&amp;KSO_WM_UNIT_LAYERLEVEL=1_1&amp;KSO_WM_UNIT_HIGHLIGHT=0&amp;KSO_WM_UNIT_CLEAR=0&amp;KSO_WM_UNIT_COMPATIBLE=0&amp;KSO_WM_UNIT_PRESET_TEXT=请在此处编辑文本请在此处编辑文本&amp;KSO_WM_UNIT_VALUE=24&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style="position:absolute;left:-449600;top:50813;height:623085;width:1672665;" filled="f" stroked="f" coordsize="21600,21600" o:gfxdata="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lNur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47A81AE">
                        <w:pPr>
                          <w:pStyle w:val="13"/>
                          <w:snapToGrid w:val="0"/>
                          <w:spacing w:before="0" w:beforeAutospacing="0" w:after="0" w:afterAutospacing="0" w:line="192" w:lineRule="auto"/>
                          <w:rPr>
                            <w:rFonts w:hint="default" w:ascii="微软雅黑" w:hAnsi="微软雅黑" w:eastAsia="微软雅黑"/>
                            <w:color w:val="000000"/>
                            <w:sz w:val="32"/>
                            <w:szCs w:val="44"/>
                            <w:lang w:val="en-US" w:eastAsia="zh-CN"/>
                          </w:rPr>
                        </w:pPr>
                        <w:r>
                          <w:rPr>
                            <w:rFonts w:hint="eastAsia" w:ascii="微软雅黑" w:hAnsi="微软雅黑" w:eastAsia="微软雅黑"/>
                            <w:color w:val="000000"/>
                            <w:sz w:val="32"/>
                            <w:szCs w:val="44"/>
                            <w:lang w:val="en-US" w:eastAsia="zh-CN"/>
                          </w:rPr>
                          <w:t>先进技术</w:t>
                        </w:r>
                      </w:p>
                    </w:txbxContent>
                  </v:textbox>
                </v:rect>
                <v:rect id="_x0000_s1026" o:spid="_x0000_s1026" o:spt="1" alt="KSO_WM_UNIT_INDEX=1_2&amp;KSO_WM_UNIT_TYPE=r_v&amp;KSO_WM_UNIT_ID=wpsdiag20160970_2*r_v*1_2&amp;KSO_WM_UNIT_LAYERLEVEL=1_1&amp;KSO_WM_UNIT_HIGHLIGHT=0&amp;KSO_WM_UNIT_CLEAR=0&amp;KSO_WM_UNIT_COMPATIBLE=0&amp;KSO_WM_UNIT_PRESET_TEXT=请在此处编辑文本请在此处编辑文本&amp;KSO_WM_UNIT_VALUE=24&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style="position:absolute;left:2797936;top:5082;height:623085;width:1567250;" filled="f" stroked="f" coordsize="21600,21600" o:gfxdata="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R/LNr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3B9AB56B">
                        <w:pPr>
                          <w:pStyle w:val="13"/>
                          <w:snapToGrid w:val="0"/>
                          <w:spacing w:before="0" w:beforeAutospacing="0" w:after="0" w:afterAutospacing="0" w:line="192" w:lineRule="auto"/>
                          <w:rPr>
                            <w:rFonts w:hint="default" w:ascii="微软雅黑" w:hAnsi="微软雅黑" w:eastAsia="微软雅黑"/>
                            <w:color w:val="000000"/>
                            <w:sz w:val="32"/>
                            <w:szCs w:val="44"/>
                            <w:lang w:val="en-US" w:eastAsia="zh-CN"/>
                          </w:rPr>
                        </w:pPr>
                        <w:r>
                          <w:rPr>
                            <w:rFonts w:hint="eastAsia" w:ascii="微软雅黑" w:hAnsi="微软雅黑" w:eastAsia="微软雅黑" w:cstheme="minorBidi"/>
                            <w:color w:val="000000"/>
                            <w:kern w:val="24"/>
                            <w:sz w:val="32"/>
                            <w:szCs w:val="32"/>
                            <w:lang w:val="en-US" w:eastAsia="zh-CN"/>
                          </w:rPr>
                          <w:t>个性定制</w:t>
                        </w:r>
                      </w:p>
                    </w:txbxContent>
                  </v:textbox>
                </v:rect>
                <v:group id="组合 22" o:spid="_x0000_s1026" o:spt="203" style="position:absolute;left:1190238;top:380827;height:1642819;width:1661262;" coordorigin="1190237,380827" coordsize="1358998,1343911" o:gfxdata="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ZeaKRvAAAANwAAAAPAAAAAAAAAAEAIAAAACIAAABkcnMvZG93bnJldi54bWxQ&#10;SwECFAAUAAAACACHTuJAMy8FnjsAAAA5AAAAFQAAAAAAAAABACAAAAALAQAAZHJzL2dyb3Vwc2hh&#10;cGV4bWwueG1sUEsFBgAAAAAGAAYAYAEAAMgDAAAAAA==&#10;">
                  <o:lock v:ext="edit" aspectratio="f"/>
                  <v:shape id="任意多边形: 形状 23" o:spid="_x0000_s1026" o:spt="100" alt="KSO_WM_UNIT_INDEX=1_5&amp;KSO_WM_UNIT_TYPE=r_i&amp;KSO_WM_UNIT_ID=wpsdiag20160970_2*r_i*1_5&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FILL_FORE_SCHEMECOLOR_INDEX=5&amp;KSO_WM_UNIT_FILL_BACK_SCHEMECOLOR_INDEX=0&amp;KSO_WM_UNIT_FILL_TYPE=1" style="position:absolute;left:1527382;top:702885;height:699795;width:1343911;rotation:5898240f;v-text-anchor:middle;" fillcolor="#563C63" filled="t" stroked="f" coordsize="2259840,1176733" o:gfxdata="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z5kIvQAA&#10;ANsAAAAPAAAAAAAAAAEAIAAAACIAAABkcnMvZG93bnJldi54bWxQSwECFAAUAAAACACHTuJAMy8F&#10;njsAAAA5AAAAEAAAAAAAAAABACAAAAAMAQAAZHJzL3NoYXBleG1sLnhtbFBLBQYAAAAABgAGAFsB&#10;AAC2AwAAAAA=&#10;" path="m1129920,0c1753958,0,2259840,505882,2259840,1129920l2257476,1176733,2033469,1176733,2035550,1135525c2035550,633146,1628292,225888,1125913,225888c623534,225888,216276,633146,216276,1135525l218357,1176733,2364,1176733,0,1129920c0,505882,505882,0,1129920,0xe">
                    <v:path o:connectlocs="671955,0;1343911,671955;1342505,699795;1209289,699795;1210527,675288;669572,134334;128617,675288;129855,699795;1405,699795;0,671955;671955,0" o:connectangles="0,0,0,0,0,0,0,0,0,0,0"/>
                    <v:fill on="t" focussize="0,0"/>
                    <v:stroke on="f" weight="1pt" miterlimit="8" joinstyle="miter"/>
                    <v:imagedata o:title=""/>
                    <o:lock v:ext="edit" aspectratio="f"/>
                  </v:shape>
                  <v:shape id="任意多边形: 形状 25" o:spid="_x0000_s1026" o:spt="100" alt="KSO_WM_UNIT_INDEX=1_7&amp;KSO_WM_UNIT_TYPE=r_i&amp;KSO_WM_UNIT_ID=wpsdiag20160970_2*r_i*1_7&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FILL_FORE_SCHEMECOLOR_INDEX=6&amp;KSO_WM_UNIT_FILL_BACK_SCHEMECOLOR_INDEX=0&amp;KSO_WM_UNIT_FILL_TYPE=1" style="position:absolute;left:834704;top:738557;height:628453;width:1339518;rotation:5898240f;v-text-anchor:middle;" fillcolor="#BE6176" filled="t" stroked="f" coordsize="2252452,1056768" o:gfxdata="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5lmfvQAA&#10;ANsAAAAPAAAAAAAAAAEAIAAAACIAAABkcnMvZG93bnJldi54bWxQSwECFAAUAAAACACHTuJAMy8F&#10;njsAAAA5AAAAEAAAAAAAAAABACAAAAAMAQAAZHJzL3NoYXBleG1sLnhtbFBLBQYAAAAABgAGAFsB&#10;AAC2AwAAAAA=&#10;" path="m0,0l219391,0,231063,115777c315883,530283,682638,842090,1122219,842090c1561801,842090,1928555,530283,2013376,115777l2025047,0,2252452,0,2250313,42376c2192449,612145,1711262,1056768,1126226,1056768c541191,1056768,60003,612145,2140,42376xe">
                    <v:path o:connectlocs="0,0;130470,0;137411,68851;667376,500785;1197341,68851;1204281,0;1339518,0;1338245,25200;669759,628453;1272,25200" o:connectangles="0,0,0,0,0,0,0,0,0,0"/>
                    <v:fill on="t" focussize="0,0"/>
                    <v:stroke on="f" weight="1pt" miterlimit="8" joinstyle="miter"/>
                    <v:imagedata o:title=""/>
                    <o:lock v:ext="edit" aspectratio="f"/>
                  </v:shape>
                </v:group>
                <v:line id="_x0000_s1026" o:spid="_x0000_s1026" o:spt="20" alt="KSO_WM_UNIT_INDEX=1_8&amp;KSO_WM_UNIT_TYPE=r_i&amp;KSO_WM_UNIT_ID=wpsdiag20160970_2*r_i*1_8&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LINE_FORE_SCHEMECOLOR_INDEX=6&amp;KSO_WM_UNIT_LINE_BACK_SCHEMECOLOR_INDEX=0&amp;KSO_WM_UNIT_LINE_FILL_TYPE=1" style="position:absolute;left:924744;top:272926;height:423894;width:530986;" filled="f" stroked="t" coordsize="21600,21600" o:gfxdata="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48rg7sAAADb&#10;AAAADwAAAAAAAAABACAAAAAiAAAAZHJzL2Rvd25yZXYueG1sUEsBAhQAFAAAAAgAh07iQDMvBZ47&#10;AAAAOQAAABAAAAAAAAAAAQAgAAAACgEAAGRycy9zaGFwZXhtbC54bWxQSwUGAAAAAAYABgBbAQAA&#10;tAMAAAAA&#10;">
                  <v:fill on="f" focussize="0,0"/>
                  <v:stroke weight="3pt" color="#BE6176" miterlimit="8" joinstyle="miter"/>
                  <v:imagedata o:title=""/>
                  <o:lock v:ext="edit" aspectratio="f"/>
                </v:line>
                <v:line id="_x0000_s1026" o:spid="_x0000_s1026" o:spt="20" alt="KSO_WM_UNIT_INDEX=1_9&amp;KSO_WM_UNIT_TYPE=r_i&amp;KSO_WM_UNIT_ID=wpsdiag20160970_2*r_i*1_9&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LINE_FORE_SCHEMECOLOR_INDEX=5&amp;KSO_WM_UNIT_LINE_BACK_SCHEMECOLOR_INDEX=0&amp;KSO_WM_UNIT_LINE_FILL_TYPE=1" style="position:absolute;left:2465765;top:272926;flip:x;height:370729;width:462502;" filled="f" stroked="t" coordsize="21600,21600" o:gfxdata="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L3bBvQAA&#10;ANsAAAAPAAAAAAAAAAEAIAAAACIAAABkcnMvZG93bnJldi54bWxQSwECFAAUAAAACACHTuJAMy8F&#10;njsAAAA5AAAAEAAAAAAAAAABACAAAAAMAQAAZHJzL3NoYXBleG1sLnhtbFBLBQYAAAAABgAGAFsB&#10;AAC2AwAAAAA=&#10;">
                  <v:fill on="f" focussize="0,0"/>
                  <v:stroke weight="3pt" color="#563C63" miterlimit="8" joinstyle="miter"/>
                  <v:imagedata o:title=""/>
                  <o:lock v:ext="edit" aspectratio="f"/>
                </v:line>
                <v:line id="_x0000_s1026" o:spid="_x0000_s1026" o:spt="20" alt="KSO_WM_UNIT_INDEX=1_10&amp;KSO_WM_UNIT_TYPE=r_i&amp;KSO_WM_UNIT_ID=wpsdiag20160970_2*r_i*1_10&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LINE_FORE_SCHEMECOLOR_INDEX=6&amp;KSO_WM_UNIT_LINE_BACK_SCHEMECOLOR_INDEX=0&amp;KSO_WM_UNIT_LINE_FILL_TYPE=1" style="position:absolute;left:924744;top:1704697;flip:y;height:316265;width:453235;" filled="f" stroked="t" coordsize="21600,21600" o:gfxdata="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zTK7sAAADb&#10;AAAADwAAAAAAAAABACAAAAAiAAAAZHJzL2Rvd25yZXYueG1sUEsBAhQAFAAAAAgAh07iQDMvBZ47&#10;AAAAOQAAABAAAAAAAAAAAQAgAAAACgEAAGRycy9zaGFwZXhtbC54bWxQSwUGAAAAAAYABgBbAQAA&#10;tAMAAAAA&#10;">
                  <v:fill on="f" focussize="0,0"/>
                  <v:stroke weight="3pt" color="#BE6176" miterlimit="8" joinstyle="miter"/>
                  <v:imagedata o:title=""/>
                  <o:lock v:ext="edit" aspectratio="f"/>
                </v:line>
                <v:rect id="_x0000_s1026" o:spid="_x0000_s1026" o:spt="1" alt="KSO_WM_UNIT_INDEX=1_11&amp;KSO_WM_UNIT_TYPE=r_i&amp;KSO_WM_UNIT_ID=wpsdiag20160970_2*r_i*1_11&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style="position:absolute;left:342481;top:1439343;height:447061;width:505272;" filled="f" stroked="f" coordsize="21600,21600" o:gfxdata="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acc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A517A46">
                        <w:pPr>
                          <w:pStyle w:val="13"/>
                          <w:snapToGrid w:val="0"/>
                          <w:spacing w:before="0" w:beforeAutospacing="0" w:after="0" w:afterAutospacing="0" w:line="192" w:lineRule="auto"/>
                          <w:jc w:val="center"/>
                          <w:rPr>
                            <w:rFonts w:ascii="微软雅黑" w:hAnsi="微软雅黑" w:eastAsia="微软雅黑"/>
                            <w:color w:val="000000"/>
                            <w:sz w:val="52"/>
                            <w:szCs w:val="52"/>
                          </w:rPr>
                        </w:pPr>
                        <w:r>
                          <w:rPr>
                            <w:rFonts w:hint="eastAsia" w:ascii="微软雅黑" w:hAnsi="微软雅黑" w:eastAsia="微软雅黑" w:cstheme="minorBidi"/>
                            <w:b/>
                            <w:bCs/>
                            <w:color w:val="000000"/>
                            <w:kern w:val="24"/>
                            <w:sz w:val="52"/>
                            <w:szCs w:val="52"/>
                          </w:rPr>
                          <w:t>A</w:t>
                        </w:r>
                      </w:p>
                    </w:txbxContent>
                  </v:textbox>
                </v:rect>
                <v:rect id="_x0000_s1026" o:spid="_x0000_s1026" o:spt="1" alt="KSO_WM_UNIT_INDEX=1_3&amp;KSO_WM_UNIT_TYPE=r_v&amp;KSO_WM_UNIT_ID=wpsdiag20160970_2*r_v*1_3&amp;KSO_WM_UNIT_LAYERLEVEL=1_1&amp;KSO_WM_UNIT_HIGHLIGHT=0&amp;KSO_WM_UNIT_CLEAR=0&amp;KSO_WM_UNIT_COMPATIBLE=0&amp;KSO_WM_UNIT_PRESET_TEXT=请在此处编辑文本请在此处编辑文本&amp;KSO_WM_UNIT_VALUE=24&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style="position:absolute;left:-476906;top:1897837;height:623085;width:1517718;" filled="f" stroked="f" coordsize="21600,21600" o:gfxdata="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4r4c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44FA0946">
                        <w:pPr>
                          <w:pStyle w:val="13"/>
                          <w:snapToGrid w:val="0"/>
                          <w:spacing w:before="0" w:beforeAutospacing="0" w:after="0" w:afterAutospacing="0" w:line="192" w:lineRule="auto"/>
                          <w:rPr>
                            <w:rFonts w:hint="eastAsia" w:ascii="微软雅黑" w:hAnsi="微软雅黑" w:eastAsia="微软雅黑"/>
                            <w:color w:val="000000"/>
                            <w:sz w:val="36"/>
                            <w:szCs w:val="48"/>
                            <w:lang w:val="en-US" w:eastAsia="zh-CN"/>
                          </w:rPr>
                        </w:pPr>
                        <w:r>
                          <w:rPr>
                            <w:rFonts w:hint="eastAsia" w:ascii="微软雅黑" w:hAnsi="微软雅黑" w:eastAsia="微软雅黑" w:cstheme="minorBidi"/>
                            <w:color w:val="000000"/>
                            <w:kern w:val="24"/>
                            <w:sz w:val="36"/>
                            <w:szCs w:val="36"/>
                            <w:lang w:val="en-US" w:eastAsia="zh-CN"/>
                          </w:rPr>
                          <w:t>高品质</w:t>
                        </w:r>
                      </w:p>
                    </w:txbxContent>
                  </v:textbox>
                </v:rect>
                <v:rect id="_x0000_s1026" o:spid="_x0000_s1026" o:spt="1" alt="KSO_WM_UNIT_INDEX=1_12&amp;KSO_WM_UNIT_TYPE=r_i&amp;KSO_WM_UNIT_ID=wpsdiag20160970_2*r_i*1_12&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style="position:absolute;left:3216757;top:1417929;height:447061;width:504129;" filled="f" stroked="f" coordsize="21600,21600" o:gfxdata="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xl3r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BAF68DF">
                        <w:pPr>
                          <w:pStyle w:val="13"/>
                          <w:snapToGrid w:val="0"/>
                          <w:spacing w:before="0" w:beforeAutospacing="0" w:after="0" w:afterAutospacing="0" w:line="192" w:lineRule="auto"/>
                          <w:jc w:val="center"/>
                          <w:rPr>
                            <w:rFonts w:ascii="微软雅黑" w:hAnsi="微软雅黑" w:eastAsia="微软雅黑"/>
                            <w:color w:val="000000"/>
                            <w:sz w:val="52"/>
                            <w:szCs w:val="52"/>
                          </w:rPr>
                        </w:pPr>
                        <w:r>
                          <w:rPr>
                            <w:rFonts w:hint="eastAsia" w:ascii="微软雅黑" w:hAnsi="微软雅黑" w:eastAsia="微软雅黑" w:cstheme="minorBidi"/>
                            <w:b/>
                            <w:bCs/>
                            <w:color w:val="000000"/>
                            <w:kern w:val="24"/>
                            <w:sz w:val="52"/>
                            <w:szCs w:val="52"/>
                          </w:rPr>
                          <w:t>B</w:t>
                        </w:r>
                      </w:p>
                    </w:txbxContent>
                  </v:textbox>
                </v:rect>
                <v:rect id="_x0000_s1026" o:spid="_x0000_s1026" o:spt="1" alt="KSO_WM_UNIT_INDEX=1_4&amp;KSO_WM_UNIT_TYPE=r_v&amp;KSO_WM_UNIT_ID=wpsdiag20160970_2*r_v*1_4&amp;KSO_WM_UNIT_LAYERLEVEL=1_1&amp;KSO_WM_UNIT_HIGHLIGHT=0&amp;KSO_WM_UNIT_CLEAR=0&amp;KSO_WM_UNIT_COMPATIBLE=0&amp;KSO_WM_UNIT_PRESET_TEXT=请在此处编辑文本请在此处编辑文本&amp;KSO_WM_UNIT_VALUE=24&amp;KSO_WM_TAG_VERSION=1.0&amp;KSO_WM_BEAUTIFY_FLAG=#wm#&amp;KSO_WM_TEMPLATE_CATEGORY=wpsdiag&amp;KSO_WM_TEMPLATE_INDEX=20160970&amp;KSO_WM_UNIT_DIAGRAM_CONTRAST_TITLE_CNT=2&amp;KSO_WM_UNIT_DIAGRAM_DIMENSION_TITLE_CNT=2&amp;KSO_WM_SLIDE_ITEM_CNT=4&amp;KSO_WM_DIAGRAM_GROUP_CODE=r1_1&amp;KSO_WM_UNIT_TEXT_FILL_FORE_SCHEMECOLOR_INDEX=13&amp;KSO_WM_UNIT_TEXT_FILL_TYPE=1" style="position:absolute;left:2875409;top:1996921;height:623085;width:1882860;" filled="f" stroked="f" coordsize="21600,21600" o:gfxdata="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FMO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4E6153B">
                        <w:pPr>
                          <w:pStyle w:val="13"/>
                          <w:snapToGrid w:val="0"/>
                          <w:spacing w:before="0" w:beforeAutospacing="0" w:after="0" w:afterAutospacing="0" w:line="192" w:lineRule="auto"/>
                          <w:rPr>
                            <w:rFonts w:hint="default" w:ascii="微软雅黑" w:hAnsi="微软雅黑" w:eastAsia="微软雅黑"/>
                            <w:color w:val="000000"/>
                            <w:sz w:val="32"/>
                            <w:szCs w:val="44"/>
                            <w:lang w:val="en-US" w:eastAsia="zh-CN"/>
                          </w:rPr>
                        </w:pPr>
                        <w:r>
                          <w:rPr>
                            <w:rFonts w:hint="eastAsia" w:ascii="微软雅黑" w:hAnsi="微软雅黑" w:eastAsia="微软雅黑" w:cstheme="minorBidi"/>
                            <w:color w:val="000000"/>
                            <w:kern w:val="24"/>
                            <w:sz w:val="32"/>
                            <w:szCs w:val="32"/>
                            <w:lang w:val="en-US" w:eastAsia="zh-CN"/>
                          </w:rPr>
                          <w:t>用户交互界面</w:t>
                        </w:r>
                      </w:p>
                    </w:txbxContent>
                  </v:textbox>
                </v:rect>
                <v:line id="_x0000_s1026" o:spid="_x0000_s1026" o:spt="20" alt="KSO_WM_UNIT_INDEX=1_13&amp;KSO_WM_UNIT_TYPE=r_i&amp;KSO_WM_UNIT_ID=wpsdiag20160970_2*r_i*1_13&amp;KSO_WM_UNIT_LAYERLEVEL=1_1&amp;KSO_WM_UNIT_CLEAR=1&amp;KSO_WM_TAG_VERSION=1.0&amp;KSO_WM_BEAUTIFY_FLAG=#wm#&amp;KSO_WM_TEMPLATE_CATEGORY=wpsdiag&amp;KSO_WM_TEMPLATE_INDEX=20160970&amp;KSO_WM_UNIT_DIAGRAM_CONTRAST_TITLE_CNT=2&amp;KSO_WM_UNIT_DIAGRAM_DIMENSION_TITLE_CNT=2&amp;KSO_WM_SLIDE_ITEM_CNT=4&amp;KSO_WM_DIAGRAM_GROUP_CODE=r1_1&amp;KSO_WM_UNIT_LINE_FORE_SCHEMECOLOR_INDEX=5&amp;KSO_WM_UNIT_LINE_BACK_SCHEMECOLOR_INDEX=0&amp;KSO_WM_UNIT_LINE_FILL_TYPE=1" style="position:absolute;left:2646347;top:1660588;flip:x y;height:339959;width:428100;" filled="f" stroked="t" coordsize="21600,21600" o:gfxdata="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ESQNa8AAAA&#10;2wAAAA8AAAAAAAAAAQAgAAAAIgAAAGRycy9kb3ducmV2LnhtbFBLAQIUABQAAAAIAIdO4kAzLwWe&#10;OwAAADkAAAAQAAAAAAAAAAEAIAAAAAsBAABkcnMvc2hhcGV4bWwueG1sUEsFBgAAAAAGAAYAWwEA&#10;ALUDAAAAAA==&#10;">
                  <v:fill on="f" focussize="0,0"/>
                  <v:stroke weight="3pt" color="#563C63" miterlimit="8" joinstyle="miter"/>
                  <v:imagedata o:title=""/>
                  <o:lock v:ext="edit" aspectratio="f"/>
                </v:line>
                <w10:wrap type="none"/>
                <w10:anchorlock/>
              </v:group>
            </w:pict>
          </mc:Fallback>
        </mc:AlternateContent>
      </w:r>
    </w:p>
    <w:p w14:paraId="0DEB2FA9">
      <w:pPr>
        <w:keepNext w:val="0"/>
        <w:keepLines w:val="0"/>
        <w:widowControl/>
        <w:suppressLineNumbers w:val="0"/>
        <w:ind w:firstLine="3000" w:firstLineChars="1500"/>
        <w:jc w:val="left"/>
        <w:rPr>
          <w:rFonts w:hint="default" w:ascii="宋体" w:hAnsi="宋体" w:eastAsia="宋体" w:cs="宋体"/>
          <w:b w:val="0"/>
          <w:bCs w:val="0"/>
          <w:color w:val="000000"/>
          <w:kern w:val="0"/>
          <w:sz w:val="20"/>
          <w:szCs w:val="20"/>
          <w:lang w:val="en-US" w:eastAsia="zh-CN" w:bidi="ar"/>
        </w:rPr>
      </w:pPr>
      <w:r>
        <w:rPr>
          <w:rFonts w:hint="eastAsia" w:ascii="宋体" w:hAnsi="宋体" w:cs="宋体"/>
          <w:b w:val="0"/>
          <w:bCs w:val="0"/>
          <w:color w:val="000000"/>
          <w:kern w:val="0"/>
          <w:sz w:val="20"/>
          <w:szCs w:val="20"/>
          <w:lang w:val="en-US" w:eastAsia="zh-CN" w:bidi="ar"/>
        </w:rPr>
        <w:t>图11 核心竞争力</w:t>
      </w:r>
    </w:p>
    <w:p w14:paraId="48DC81D5">
      <w:pPr>
        <w:keepNext w:val="0"/>
        <w:keepLines w:val="0"/>
        <w:widowControl/>
        <w:numPr>
          <w:ilvl w:val="0"/>
          <w:numId w:val="0"/>
        </w:numPr>
        <w:suppressLineNumbers w:val="0"/>
        <w:ind w:leftChars="0"/>
        <w:jc w:val="left"/>
        <w:rPr>
          <w:rFonts w:hint="eastAsia" w:ascii="宋体" w:hAnsi="宋体" w:eastAsia="宋体" w:cs="宋体"/>
          <w:sz w:val="24"/>
          <w:szCs w:val="24"/>
          <w:lang w:eastAsia="zh-CN"/>
        </w:rPr>
      </w:pPr>
      <w:r>
        <w:rPr>
          <w:rFonts w:hint="eastAsia" w:ascii="宋体" w:hAnsi="宋体" w:eastAsia="宋体" w:cs="宋体"/>
          <w:sz w:val="24"/>
          <w:szCs w:val="24"/>
        </w:rPr>
        <w:t>技术创新：通过不断研发和应用新技术，如传感器技术、导航技术和智能手机连接技术等，提高导盲杖的性能和功能。</w:t>
      </w:r>
    </w:p>
    <w:p w14:paraId="7458D9FA">
      <w:pPr>
        <w:keepNext w:val="0"/>
        <w:keepLines w:val="0"/>
        <w:widowControl/>
        <w:numPr>
          <w:ilvl w:val="0"/>
          <w:numId w:val="0"/>
        </w:numPr>
        <w:suppressLineNumbers w:val="0"/>
        <w:ind w:lef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高品质产品：严格控制产品质量，确保导盲杖的耐用性、稳定性和可靠性，满足客户的需</w:t>
      </w:r>
      <w:r>
        <w:rPr>
          <w:rFonts w:hint="eastAsia" w:ascii="宋体" w:hAnsi="宋体" w:eastAsia="宋体" w:cs="宋体"/>
          <w:sz w:val="24"/>
          <w:szCs w:val="24"/>
          <w:lang w:val="en-US" w:eastAsia="zh-CN"/>
        </w:rPr>
        <w:t>要。</w:t>
      </w:r>
    </w:p>
    <w:p w14:paraId="5C6DCEA5">
      <w:pPr>
        <w:keepNext w:val="0"/>
        <w:keepLines w:val="0"/>
        <w:widowControl/>
        <w:numPr>
          <w:ilvl w:val="0"/>
          <w:numId w:val="0"/>
        </w:numPr>
        <w:suppressLineNumbers w:val="0"/>
        <w:ind w:leftChars="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个性化定制：根据不同客户的需求和偏好，提供个性化的导盲杖产品和服务，提高客户满意度。</w:t>
      </w:r>
    </w:p>
    <w:p w14:paraId="1D582944">
      <w:pPr>
        <w:keepNext w:val="0"/>
        <w:keepLines w:val="0"/>
        <w:widowControl/>
        <w:numPr>
          <w:ilvl w:val="0"/>
          <w:numId w:val="0"/>
        </w:numPr>
        <w:suppressLineNumbers w:val="0"/>
        <w:ind w:lef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出色的客户服务：建立完善的客户服务体系，及时响应客户的问题和需求，提供专业的技术支持和售后服</w:t>
      </w:r>
      <w:r>
        <w:rPr>
          <w:rFonts w:hint="eastAsia" w:ascii="宋体" w:hAnsi="宋体" w:eastAsia="宋体" w:cs="宋体"/>
          <w:sz w:val="24"/>
          <w:szCs w:val="24"/>
          <w:lang w:val="en-US" w:eastAsia="zh-CN"/>
        </w:rPr>
        <w:t>务。</w:t>
      </w:r>
    </w:p>
    <w:p w14:paraId="0707FFDB">
      <w:pPr>
        <w:bidi w:val="0"/>
        <w:outlineLvl w:val="2"/>
        <w:rPr>
          <w:rFonts w:hint="eastAsia"/>
        </w:rPr>
      </w:pPr>
      <w:bookmarkStart w:id="156" w:name="_Toc10859"/>
      <w:bookmarkStart w:id="157" w:name="_Toc15585"/>
      <w:bookmarkStart w:id="158" w:name="_Toc24901"/>
      <w:r>
        <w:rPr>
          <w:rFonts w:hint="eastAsia"/>
          <w:lang w:val="en-US" w:eastAsia="zh-CN"/>
        </w:rPr>
        <w:t>6.1.4 盈利模式</w:t>
      </w:r>
      <w:bookmarkEnd w:id="156"/>
      <w:bookmarkEnd w:id="157"/>
      <w:bookmarkEnd w:id="158"/>
      <w:r>
        <w:rPr>
          <w:rFonts w:hint="eastAsia"/>
          <w:lang w:val="en-US" w:eastAsia="zh-CN"/>
        </w:rPr>
        <w:t xml:space="preserve"> </w:t>
      </w:r>
    </w:p>
    <w:p w14:paraId="31C08393">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sz w:val="24"/>
          <w:szCs w:val="24"/>
        </w:rPr>
        <w:t>导盲杖的盈利模式主要包括产品销售和增值服务两个方面。通过销售高品质的导盲杖产品，获得合理的利润。同时，通过提供增值服务，如个性化定制、售后维修和保养等，增加额外收入来源。</w:t>
      </w:r>
      <w:r>
        <w:rPr>
          <w:rFonts w:hint="eastAsia" w:ascii="宋体" w:hAnsi="宋体" w:eastAsia="宋体" w:cs="宋体"/>
          <w:color w:val="000000"/>
          <w:kern w:val="0"/>
          <w:sz w:val="24"/>
          <w:szCs w:val="24"/>
          <w:lang w:val="en-US" w:eastAsia="zh-CN" w:bidi="ar"/>
        </w:rPr>
        <w:t xml:space="preserve"> </w:t>
      </w:r>
    </w:p>
    <w:p w14:paraId="2E47F309">
      <w:pPr>
        <w:keepNext w:val="0"/>
        <w:keepLines w:val="0"/>
        <w:widowControl/>
        <w:suppressLineNumbers w:val="0"/>
        <w:jc w:val="left"/>
        <w:outlineLvl w:val="2"/>
        <w:rPr>
          <w:rFonts w:hint="eastAsia" w:ascii="宋体" w:hAnsi="宋体" w:eastAsia="宋体" w:cs="宋体"/>
          <w:b w:val="0"/>
          <w:bCs w:val="0"/>
          <w:sz w:val="24"/>
          <w:szCs w:val="24"/>
        </w:rPr>
      </w:pPr>
      <w:bookmarkStart w:id="159" w:name="_Toc29306"/>
      <w:bookmarkStart w:id="160" w:name="_Toc5171"/>
      <w:bookmarkStart w:id="161" w:name="_Toc19635"/>
      <w:r>
        <w:rPr>
          <w:rFonts w:hint="eastAsia" w:ascii="宋体" w:hAnsi="宋体" w:eastAsia="宋体" w:cs="宋体"/>
          <w:b w:val="0"/>
          <w:bCs w:val="0"/>
          <w:color w:val="000000"/>
          <w:kern w:val="0"/>
          <w:sz w:val="24"/>
          <w:szCs w:val="24"/>
          <w:lang w:val="en-US" w:eastAsia="zh-CN" w:bidi="ar"/>
        </w:rPr>
        <w:t>6.1.5 业务模式</w:t>
      </w:r>
      <w:bookmarkEnd w:id="159"/>
      <w:bookmarkEnd w:id="160"/>
      <w:bookmarkEnd w:id="161"/>
      <w:r>
        <w:rPr>
          <w:rFonts w:hint="eastAsia" w:ascii="宋体" w:hAnsi="宋体" w:eastAsia="宋体" w:cs="宋体"/>
          <w:b w:val="0"/>
          <w:bCs w:val="0"/>
          <w:color w:val="000000"/>
          <w:kern w:val="0"/>
          <w:sz w:val="24"/>
          <w:szCs w:val="24"/>
          <w:lang w:val="en-US" w:eastAsia="zh-CN" w:bidi="ar"/>
        </w:rPr>
        <w:t xml:space="preserve"> </w:t>
      </w:r>
    </w:p>
    <w:p w14:paraId="701FD4CD">
      <w:pPr>
        <w:keepNext w:val="0"/>
        <w:keepLines w:val="0"/>
        <w:widowControl/>
        <w:suppressLineNumbers w:val="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研发与生产：我们将建立研发团队，负责开发和优化导盲杖的技术和设计。同时，我们将与供应链合作伙伴合作，确保高品质的生产和制造。</w:t>
      </w:r>
    </w:p>
    <w:p w14:paraId="03D9B12B">
      <w:pPr>
        <w:keepNext w:val="0"/>
        <w:keepLines w:val="0"/>
        <w:widowControl/>
        <w:suppressLineNumbers w:val="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销售与分发：通过线上和线下渠道相结合的方式，我们将把导盲杖产品推向市场。这包括与医疗机构、视力辅助器具零售商、慈善组织等建立合作关系，以及建立自己的电子商务平台。</w:t>
      </w:r>
    </w:p>
    <w:p w14:paraId="2BC28CAE">
      <w:pPr>
        <w:keepNext w:val="0"/>
        <w:keepLines w:val="0"/>
        <w:widowControl/>
        <w:suppressLineNumbers w:val="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客户服务与支持：我们将提供全面的客户服务，包括售前咨询、售中支持和售后维护。我们将建立用户反馈机制，及时响应用户需求，并提供定期的产品培训和更新。</w:t>
      </w:r>
    </w:p>
    <w:p w14:paraId="4E59F9DB">
      <w:pPr>
        <w:keepNext w:val="0"/>
        <w:keepLines w:val="0"/>
        <w:widowControl/>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sz w:val="24"/>
          <w:szCs w:val="24"/>
          <w:lang w:val="en-US" w:eastAsia="zh-CN"/>
        </w:rPr>
        <w:t>(</w:t>
      </w: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数据分析与创新：通过收集和分析用户数据，我们将不断优化产品功能和用户体验。同时，我们将利用这些数据来探索新的创新机会，如与智能城市基础设施集成等。</w:t>
      </w:r>
    </w:p>
    <w:p w14:paraId="2CA8743C">
      <w:pPr>
        <w:keepNext w:val="0"/>
        <w:keepLines w:val="0"/>
        <w:widowControl/>
        <w:suppressLineNumbers w:val="0"/>
        <w:ind w:left="0" w:leftChars="0" w:firstLine="0" w:firstLineChars="0"/>
        <w:jc w:val="left"/>
        <w:rPr>
          <w:rFonts w:hint="eastAsia" w:ascii="宋体" w:hAnsi="宋体" w:eastAsia="宋体" w:cs="宋体"/>
          <w:b/>
          <w:bCs/>
          <w:color w:val="000000"/>
          <w:kern w:val="0"/>
          <w:sz w:val="24"/>
          <w:szCs w:val="24"/>
          <w:lang w:val="en-US" w:eastAsia="zh-CN" w:bidi="ar"/>
        </w:rPr>
      </w:pPr>
      <w:bookmarkStart w:id="162" w:name="bookmark64"/>
      <w:bookmarkEnd w:id="162"/>
      <w:bookmarkStart w:id="163" w:name="bookmark63"/>
      <w:bookmarkEnd w:id="163"/>
    </w:p>
    <w:p w14:paraId="382FAF77">
      <w:pPr>
        <w:bidi w:val="0"/>
        <w:outlineLvl w:val="2"/>
        <w:rPr>
          <w:rFonts w:hint="eastAsia"/>
        </w:rPr>
      </w:pPr>
      <w:bookmarkStart w:id="164" w:name="_Toc6641"/>
      <w:bookmarkStart w:id="165" w:name="_Toc23282"/>
      <w:bookmarkStart w:id="166" w:name="_Toc28440"/>
      <w:r>
        <w:rPr>
          <w:rFonts w:hint="eastAsia"/>
          <w:lang w:val="en-US" w:eastAsia="zh-CN"/>
        </w:rPr>
        <w:t>6.1.6 客户关系</w:t>
      </w:r>
      <w:bookmarkEnd w:id="164"/>
      <w:bookmarkEnd w:id="165"/>
      <w:bookmarkEnd w:id="166"/>
      <w:r>
        <w:rPr>
          <w:rFonts w:hint="eastAsia"/>
          <w:lang w:val="en-US" w:eastAsia="zh-CN"/>
        </w:rPr>
        <w:t xml:space="preserve"> </w:t>
      </w:r>
    </w:p>
    <w:p w14:paraId="4AE75A88">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sz w:val="24"/>
          <w:szCs w:val="24"/>
        </w:rPr>
        <w:t>导盲杖非常注重与客户建立长期稳定的合作关系。通过定期的客户回访、满意度调查和产品改进建议收集等方式，了解客户的需求和意见，不断优化产品和服务，提高客户满意度和忠诚度。</w:t>
      </w:r>
    </w:p>
    <w:p w14:paraId="6F56AE58">
      <w:pPr>
        <w:bidi w:val="0"/>
        <w:outlineLvl w:val="2"/>
        <w:rPr>
          <w:rFonts w:hint="eastAsia"/>
        </w:rPr>
      </w:pPr>
      <w:bookmarkStart w:id="167" w:name="_Toc15302"/>
      <w:bookmarkStart w:id="168" w:name="_Toc6430"/>
      <w:bookmarkStart w:id="169" w:name="_Toc26552"/>
      <w:r>
        <w:rPr>
          <w:rFonts w:hint="eastAsia"/>
          <w:lang w:val="en-US" w:eastAsia="zh-CN"/>
        </w:rPr>
        <w:t>6.1.7 合作伙伴</w:t>
      </w:r>
      <w:bookmarkEnd w:id="167"/>
      <w:bookmarkEnd w:id="168"/>
      <w:bookmarkEnd w:id="169"/>
      <w:r>
        <w:rPr>
          <w:rFonts w:hint="eastAsia"/>
          <w:lang w:val="en-US" w:eastAsia="zh-CN"/>
        </w:rPr>
        <w:t xml:space="preserve"> </w:t>
      </w:r>
    </w:p>
    <w:p w14:paraId="14FFE710">
      <w:pPr>
        <w:bidi w:val="0"/>
        <w:rPr>
          <w:rFonts w:hint="eastAsia"/>
        </w:rPr>
      </w:pPr>
      <w:r>
        <w:rPr>
          <w:rFonts w:hint="eastAsia"/>
        </w:rPr>
        <w:t>导盲杖与各级视障康复机构、慈善组织和政府机构等建立了广泛的合作关系。通过合作推广、捐赠和采购等方式，扩大产品的市场份额和社会影响力。同时，导盲杖还与智能手机制造商、传感器供应商等合作，整合相关技术资源，提高产品的竞争力。</w:t>
      </w:r>
    </w:p>
    <w:p w14:paraId="605F7778">
      <w:pPr>
        <w:bidi w:val="0"/>
        <w:outlineLvl w:val="2"/>
        <w:rPr>
          <w:rFonts w:hint="eastAsia" w:ascii="宋体" w:hAnsi="宋体" w:eastAsia="宋体" w:cs="宋体"/>
          <w:szCs w:val="24"/>
          <w:lang w:val="en-US" w:eastAsia="zh-CN"/>
        </w:rPr>
      </w:pPr>
      <w:bookmarkStart w:id="170" w:name="_Toc2897"/>
      <w:bookmarkStart w:id="171" w:name="_Toc29069"/>
      <w:bookmarkStart w:id="172" w:name="_Toc32213"/>
      <w:r>
        <w:rPr>
          <w:rFonts w:hint="eastAsia"/>
          <w:lang w:val="en-US" w:eastAsia="zh-CN"/>
        </w:rPr>
        <w:t>6.1.8 成本结构</w:t>
      </w:r>
      <w:bookmarkEnd w:id="170"/>
      <w:bookmarkEnd w:id="171"/>
      <w:bookmarkEnd w:id="172"/>
      <w:r>
        <w:rPr>
          <w:rFonts w:hint="eastAsia"/>
          <w:lang w:val="en-US" w:eastAsia="zh-CN"/>
        </w:rPr>
        <w:t xml:space="preserve"> </w:t>
      </w:r>
    </w:p>
    <w:p w14:paraId="360B83E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项目成立初期，需要租赁场地，购买机器设备、材料及办公设备，同时需要招募生产工人、库存管理人员，发放工人工资进行设备的日常运营和维护，广告宣传的营销支出等，初期主要通过推广和宣传产品的比较优势来带动更多的用户流，以此带动更多现金流。设备的运营和日常的维护需要大量的资金，预计投资资本为113万元，占初始57%资金。主要投入</w:t>
      </w:r>
      <w:r>
        <w:rPr>
          <w:rFonts w:hint="eastAsia" w:ascii="宋体" w:hAnsi="宋体" w:cs="宋体"/>
          <w:kern w:val="2"/>
          <w:sz w:val="24"/>
          <w:szCs w:val="24"/>
          <w:lang w:val="en-US" w:eastAsia="zh-CN" w:bidi="ar-SA"/>
        </w:rPr>
        <w:t>如表10所示</w:t>
      </w:r>
      <w:r>
        <w:rPr>
          <w:rFonts w:hint="eastAsia" w:ascii="宋体" w:hAnsi="宋体" w:eastAsia="宋体" w:cs="宋体"/>
          <w:kern w:val="2"/>
          <w:sz w:val="24"/>
          <w:szCs w:val="24"/>
          <w:lang w:val="en-US" w:eastAsia="zh-CN" w:bidi="ar-SA"/>
        </w:rPr>
        <w:t>。</w:t>
      </w:r>
    </w:p>
    <w:p w14:paraId="59FDA054">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default" w:ascii="宋体" w:hAnsi="宋体" w:eastAsia="宋体" w:cs="宋体"/>
          <w:kern w:val="2"/>
          <w:sz w:val="24"/>
          <w:szCs w:val="24"/>
          <w:lang w:val="en-US" w:eastAsia="zh-CN" w:bidi="ar-SA"/>
        </w:rPr>
      </w:pPr>
      <w:r>
        <w:rPr>
          <w:rFonts w:hint="eastAsia" w:ascii="宋体" w:hAnsi="宋体" w:cs="宋体"/>
          <w:kern w:val="2"/>
          <w:sz w:val="20"/>
          <w:szCs w:val="20"/>
          <w:lang w:val="en-US" w:eastAsia="zh-CN" w:bidi="ar-SA"/>
        </w:rPr>
        <w:t>表7</w:t>
      </w:r>
      <w:r>
        <w:rPr>
          <w:rFonts w:hint="eastAsia" w:ascii="宋体" w:hAnsi="宋体" w:eastAsia="宋体" w:cs="宋体"/>
          <w:kern w:val="2"/>
          <w:sz w:val="20"/>
          <w:szCs w:val="20"/>
          <w:lang w:val="en-US" w:eastAsia="zh-CN" w:bidi="ar-SA"/>
        </w:rPr>
        <w:t>预投资结构表</w:t>
      </w:r>
    </w:p>
    <w:tbl>
      <w:tblPr>
        <w:tblStyle w:val="14"/>
        <w:tblW w:w="8766" w:type="dxa"/>
        <w:tblInd w:w="0" w:type="dxa"/>
        <w:tblLayout w:type="fixed"/>
        <w:tblCellMar>
          <w:top w:w="0" w:type="dxa"/>
          <w:left w:w="108" w:type="dxa"/>
          <w:bottom w:w="0" w:type="dxa"/>
          <w:right w:w="108" w:type="dxa"/>
        </w:tblCellMar>
      </w:tblPr>
      <w:tblGrid>
        <w:gridCol w:w="2840"/>
        <w:gridCol w:w="2841"/>
        <w:gridCol w:w="3085"/>
      </w:tblGrid>
      <w:tr w14:paraId="03ED65E8">
        <w:tblPrEx>
          <w:tblCellMar>
            <w:top w:w="0" w:type="dxa"/>
            <w:left w:w="108" w:type="dxa"/>
            <w:bottom w:w="0" w:type="dxa"/>
            <w:right w:w="108" w:type="dxa"/>
          </w:tblCellMar>
        </w:tblPrEx>
        <w:trPr>
          <w:trHeight w:val="390" w:hRule="atLeast"/>
        </w:trPr>
        <w:tc>
          <w:tcPr>
            <w:tcW w:w="8766" w:type="dxa"/>
            <w:gridSpan w:val="3"/>
            <w:tcBorders>
              <w:top w:val="single" w:color="auto" w:sz="4" w:space="0"/>
              <w:left w:val="single" w:color="auto" w:sz="4" w:space="0"/>
              <w:bottom w:val="single" w:color="auto" w:sz="4" w:space="0"/>
              <w:right w:val="single" w:color="auto" w:sz="4" w:space="0"/>
            </w:tcBorders>
            <w:shd w:val="clear" w:color="auto" w:fill="auto"/>
          </w:tcPr>
          <w:p w14:paraId="2BFC7D2C">
            <w:pPr>
              <w:pStyle w:val="20"/>
              <w:tabs>
                <w:tab w:val="left" w:pos="624"/>
                <w:tab w:val="center" w:pos="4493"/>
              </w:tabs>
              <w:ind w:firstLine="562"/>
              <w:jc w:val="center"/>
              <w:rPr>
                <w:rFonts w:hint="eastAsia" w:ascii="宋体" w:hAnsi="宋体" w:eastAsia="宋体" w:cs="宋体"/>
                <w:color w:val="FFFFFF"/>
                <w:sz w:val="24"/>
                <w:szCs w:val="24"/>
              </w:rPr>
            </w:pPr>
            <w:r>
              <w:rPr>
                <w:rFonts w:hint="eastAsia" w:ascii="宋体" w:hAnsi="宋体" w:eastAsia="宋体" w:cs="宋体"/>
                <w:kern w:val="2"/>
                <w:sz w:val="24"/>
                <w:szCs w:val="24"/>
                <w:lang w:val="en-US" w:eastAsia="zh-CN" w:bidi="ar-SA"/>
              </w:rPr>
              <w:t>预投资结构表</w:t>
            </w:r>
            <w:r>
              <w:rPr>
                <w:rFonts w:hint="eastAsia" w:ascii="宋体" w:hAnsi="宋体" w:eastAsia="宋体" w:cs="宋体"/>
                <w:b/>
                <w:bCs/>
                <w:color w:val="000000" w:themeColor="text1"/>
                <w:sz w:val="24"/>
                <w:szCs w:val="24"/>
                <w14:textFill>
                  <w14:solidFill>
                    <w14:schemeClr w14:val="tx1"/>
                  </w14:solidFill>
                </w14:textFill>
              </w:rPr>
              <w:t xml:space="preserve">            </w:t>
            </w:r>
            <w:r>
              <w:rPr>
                <w:rFonts w:hint="eastAsia" w:ascii="宋体" w:hAnsi="宋体" w:eastAsia="宋体" w:cs="宋体"/>
                <w:kern w:val="2"/>
                <w:sz w:val="24"/>
                <w:szCs w:val="24"/>
                <w:lang w:val="en-US" w:eastAsia="zh-CN" w:bidi="ar-SA"/>
              </w:rPr>
              <w:t>单位：  万元</w:t>
            </w:r>
          </w:p>
        </w:tc>
      </w:tr>
      <w:tr w14:paraId="7E6FC959">
        <w:tblPrEx>
          <w:tblCellMar>
            <w:top w:w="0" w:type="dxa"/>
            <w:left w:w="108" w:type="dxa"/>
            <w:bottom w:w="0" w:type="dxa"/>
            <w:right w:w="108" w:type="dxa"/>
          </w:tblCellMar>
        </w:tblPrEx>
        <w:trPr>
          <w:trHeight w:val="427" w:hRule="atLeast"/>
        </w:trPr>
        <w:tc>
          <w:tcPr>
            <w:tcW w:w="2840" w:type="dxa"/>
            <w:tcBorders>
              <w:top w:val="single" w:color="auto" w:sz="4" w:space="0"/>
              <w:left w:val="single" w:color="auto" w:sz="4" w:space="0"/>
              <w:bottom w:val="single" w:color="auto" w:sz="4" w:space="0"/>
              <w:right w:val="single" w:color="auto" w:sz="4" w:space="0"/>
            </w:tcBorders>
            <w:shd w:val="clear" w:color="auto" w:fill="auto"/>
          </w:tcPr>
          <w:p w14:paraId="475F8D70">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项目名称</w:t>
            </w:r>
          </w:p>
        </w:tc>
        <w:tc>
          <w:tcPr>
            <w:tcW w:w="2841" w:type="dxa"/>
            <w:tcBorders>
              <w:top w:val="single" w:color="auto" w:sz="4" w:space="0"/>
              <w:left w:val="single" w:color="auto" w:sz="4" w:space="0"/>
              <w:bottom w:val="single" w:color="auto" w:sz="4" w:space="0"/>
              <w:right w:val="single" w:color="auto" w:sz="4" w:space="0"/>
            </w:tcBorders>
            <w:shd w:val="clear" w:color="auto" w:fill="auto"/>
          </w:tcPr>
          <w:p w14:paraId="7C40715B">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金额</w:t>
            </w:r>
          </w:p>
        </w:tc>
        <w:tc>
          <w:tcPr>
            <w:tcW w:w="3085" w:type="dxa"/>
            <w:tcBorders>
              <w:top w:val="single" w:color="auto" w:sz="4" w:space="0"/>
              <w:left w:val="single" w:color="auto" w:sz="4" w:space="0"/>
              <w:bottom w:val="single" w:color="auto" w:sz="4" w:space="0"/>
              <w:right w:val="single" w:color="auto" w:sz="4" w:space="0"/>
            </w:tcBorders>
            <w:shd w:val="clear" w:color="auto" w:fill="auto"/>
          </w:tcPr>
          <w:p w14:paraId="40340C13">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投资金额占比</w:t>
            </w:r>
          </w:p>
        </w:tc>
      </w:tr>
      <w:tr w14:paraId="0E283074">
        <w:tblPrEx>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3E2AA2A7">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制造费用</w:t>
            </w:r>
          </w:p>
        </w:tc>
        <w:tc>
          <w:tcPr>
            <w:tcW w:w="2841" w:type="dxa"/>
            <w:tcBorders>
              <w:top w:val="single" w:color="auto" w:sz="4" w:space="0"/>
              <w:left w:val="single" w:color="auto" w:sz="4" w:space="0"/>
              <w:bottom w:val="single" w:color="auto" w:sz="4" w:space="0"/>
              <w:right w:val="single" w:color="auto" w:sz="4" w:space="0"/>
            </w:tcBorders>
            <w:shd w:val="clear" w:color="auto" w:fill="auto"/>
          </w:tcPr>
          <w:p w14:paraId="589A271E">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30</w:t>
            </w:r>
          </w:p>
        </w:tc>
        <w:tc>
          <w:tcPr>
            <w:tcW w:w="3085" w:type="dxa"/>
            <w:tcBorders>
              <w:top w:val="single" w:color="auto" w:sz="4" w:space="0"/>
              <w:left w:val="single" w:color="auto" w:sz="4" w:space="0"/>
              <w:bottom w:val="single" w:color="auto" w:sz="4" w:space="0"/>
              <w:right w:val="single" w:color="auto" w:sz="4" w:space="0"/>
            </w:tcBorders>
            <w:shd w:val="clear" w:color="auto" w:fill="auto"/>
          </w:tcPr>
          <w:p w14:paraId="6A45E7ED">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15%</w:t>
            </w:r>
          </w:p>
        </w:tc>
      </w:tr>
      <w:tr w14:paraId="480F7CB5">
        <w:tblPrEx>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44D7484B">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销售费用</w:t>
            </w:r>
          </w:p>
        </w:tc>
        <w:tc>
          <w:tcPr>
            <w:tcW w:w="2841" w:type="dxa"/>
            <w:tcBorders>
              <w:top w:val="single" w:color="auto" w:sz="4" w:space="0"/>
              <w:left w:val="single" w:color="auto" w:sz="4" w:space="0"/>
              <w:bottom w:val="single" w:color="auto" w:sz="4" w:space="0"/>
              <w:right w:val="single" w:color="auto" w:sz="4" w:space="0"/>
            </w:tcBorders>
            <w:shd w:val="clear" w:color="auto" w:fill="auto"/>
          </w:tcPr>
          <w:p w14:paraId="74C0F101">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35</w:t>
            </w:r>
          </w:p>
        </w:tc>
        <w:tc>
          <w:tcPr>
            <w:tcW w:w="3085" w:type="dxa"/>
            <w:tcBorders>
              <w:top w:val="single" w:color="auto" w:sz="4" w:space="0"/>
              <w:left w:val="single" w:color="auto" w:sz="4" w:space="0"/>
              <w:bottom w:val="single" w:color="auto" w:sz="4" w:space="0"/>
              <w:right w:val="single" w:color="auto" w:sz="4" w:space="0"/>
            </w:tcBorders>
            <w:shd w:val="clear" w:color="auto" w:fill="auto"/>
          </w:tcPr>
          <w:p w14:paraId="2F02DD79">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17.5%</w:t>
            </w:r>
          </w:p>
        </w:tc>
      </w:tr>
      <w:tr w14:paraId="7FA7B30F">
        <w:tblPrEx>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241A1B9E">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管理费用</w:t>
            </w:r>
          </w:p>
        </w:tc>
        <w:tc>
          <w:tcPr>
            <w:tcW w:w="2841" w:type="dxa"/>
            <w:tcBorders>
              <w:top w:val="single" w:color="auto" w:sz="4" w:space="0"/>
              <w:left w:val="single" w:color="auto" w:sz="4" w:space="0"/>
              <w:bottom w:val="single" w:color="auto" w:sz="4" w:space="0"/>
              <w:right w:val="single" w:color="auto" w:sz="4" w:space="0"/>
            </w:tcBorders>
            <w:shd w:val="clear" w:color="auto" w:fill="auto"/>
          </w:tcPr>
          <w:p w14:paraId="116C44FA">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30</w:t>
            </w:r>
          </w:p>
        </w:tc>
        <w:tc>
          <w:tcPr>
            <w:tcW w:w="3085" w:type="dxa"/>
            <w:tcBorders>
              <w:top w:val="single" w:color="auto" w:sz="4" w:space="0"/>
              <w:left w:val="single" w:color="auto" w:sz="4" w:space="0"/>
              <w:bottom w:val="single" w:color="auto" w:sz="4" w:space="0"/>
              <w:right w:val="single" w:color="auto" w:sz="4" w:space="0"/>
            </w:tcBorders>
            <w:shd w:val="clear" w:color="auto" w:fill="auto"/>
          </w:tcPr>
          <w:p w14:paraId="5671F976">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15%</w:t>
            </w:r>
          </w:p>
        </w:tc>
      </w:tr>
      <w:tr w14:paraId="502E9DBF">
        <w:tblPrEx>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17A671E8">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营业成本</w:t>
            </w:r>
          </w:p>
        </w:tc>
        <w:tc>
          <w:tcPr>
            <w:tcW w:w="2841" w:type="dxa"/>
            <w:tcBorders>
              <w:top w:val="single" w:color="auto" w:sz="4" w:space="0"/>
              <w:left w:val="single" w:color="auto" w:sz="4" w:space="0"/>
              <w:bottom w:val="single" w:color="auto" w:sz="4" w:space="0"/>
              <w:right w:val="single" w:color="auto" w:sz="4" w:space="0"/>
            </w:tcBorders>
            <w:shd w:val="clear" w:color="auto" w:fill="auto"/>
          </w:tcPr>
          <w:p w14:paraId="116AA4D4">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18</w:t>
            </w:r>
          </w:p>
        </w:tc>
        <w:tc>
          <w:tcPr>
            <w:tcW w:w="3085" w:type="dxa"/>
            <w:tcBorders>
              <w:top w:val="single" w:color="auto" w:sz="4" w:space="0"/>
              <w:left w:val="single" w:color="auto" w:sz="4" w:space="0"/>
              <w:bottom w:val="single" w:color="auto" w:sz="4" w:space="0"/>
              <w:right w:val="single" w:color="auto" w:sz="4" w:space="0"/>
            </w:tcBorders>
            <w:shd w:val="clear" w:color="auto" w:fill="auto"/>
          </w:tcPr>
          <w:p w14:paraId="4200F932">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9.5%</w:t>
            </w:r>
          </w:p>
        </w:tc>
      </w:tr>
      <w:tr w14:paraId="28704575">
        <w:tblPrEx>
          <w:tblCellMar>
            <w:top w:w="0" w:type="dxa"/>
            <w:left w:w="108" w:type="dxa"/>
            <w:bottom w:w="0" w:type="dxa"/>
            <w:right w:w="108" w:type="dxa"/>
          </w:tblCellMar>
        </w:tblPrEx>
        <w:trPr>
          <w:trHeight w:val="766" w:hRule="atLeast"/>
        </w:trPr>
        <w:tc>
          <w:tcPr>
            <w:tcW w:w="2840" w:type="dxa"/>
            <w:tcBorders>
              <w:top w:val="single" w:color="auto" w:sz="4" w:space="0"/>
              <w:left w:val="single" w:color="auto" w:sz="4" w:space="0"/>
              <w:bottom w:val="single" w:color="auto" w:sz="4" w:space="0"/>
              <w:right w:val="single" w:color="auto" w:sz="4" w:space="0"/>
            </w:tcBorders>
            <w:shd w:val="clear" w:color="auto" w:fill="auto"/>
          </w:tcPr>
          <w:p w14:paraId="64E2522E">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总计</w:t>
            </w:r>
          </w:p>
        </w:tc>
        <w:tc>
          <w:tcPr>
            <w:tcW w:w="2841" w:type="dxa"/>
            <w:tcBorders>
              <w:top w:val="single" w:color="auto" w:sz="4" w:space="0"/>
              <w:left w:val="single" w:color="auto" w:sz="4" w:space="0"/>
              <w:bottom w:val="single" w:color="auto" w:sz="4" w:space="0"/>
              <w:right w:val="single" w:color="auto" w:sz="4" w:space="0"/>
            </w:tcBorders>
            <w:shd w:val="clear" w:color="auto" w:fill="auto"/>
          </w:tcPr>
          <w:p w14:paraId="78714367">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113</w:t>
            </w:r>
          </w:p>
        </w:tc>
        <w:tc>
          <w:tcPr>
            <w:tcW w:w="3085" w:type="dxa"/>
            <w:tcBorders>
              <w:top w:val="single" w:color="auto" w:sz="4" w:space="0"/>
              <w:left w:val="single" w:color="auto" w:sz="4" w:space="0"/>
              <w:bottom w:val="single" w:color="auto" w:sz="4" w:space="0"/>
              <w:right w:val="single" w:color="auto" w:sz="4" w:space="0"/>
            </w:tcBorders>
            <w:shd w:val="clear" w:color="auto" w:fill="auto"/>
          </w:tcPr>
          <w:p w14:paraId="3C31E0A2">
            <w:pPr>
              <w:pStyle w:val="20"/>
              <w:tabs>
                <w:tab w:val="left" w:pos="624"/>
                <w:tab w:val="center" w:pos="4493"/>
              </w:tabs>
              <w:ind w:firstLine="562"/>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57%</w:t>
            </w:r>
          </w:p>
        </w:tc>
      </w:tr>
    </w:tbl>
    <w:p w14:paraId="24C22766">
      <w:pPr>
        <w:ind w:left="0" w:leftChars="0" w:firstLine="480" w:firstLineChars="200"/>
        <w:jc w:val="both"/>
        <w:rPr>
          <w:rFonts w:hint="eastAsia" w:ascii="宋体" w:hAnsi="宋体" w:eastAsia="宋体" w:cs="宋体"/>
          <w:b w:val="0"/>
          <w:bCs w:val="0"/>
          <w:sz w:val="24"/>
          <w:szCs w:val="24"/>
        </w:rPr>
      </w:pPr>
    </w:p>
    <w:p w14:paraId="6E3893B9">
      <w:pPr>
        <w:ind w:left="0" w:leftChars="0" w:firstLine="480" w:firstLineChars="200"/>
        <w:jc w:val="both"/>
        <w:outlineLvl w:val="1"/>
        <w:rPr>
          <w:rFonts w:hint="eastAsia" w:ascii="宋体" w:hAnsi="宋体" w:eastAsia="宋体" w:cs="宋体"/>
          <w:b w:val="0"/>
          <w:bCs w:val="0"/>
          <w:sz w:val="24"/>
          <w:szCs w:val="24"/>
          <w:lang w:eastAsia="zh-CN"/>
        </w:rPr>
      </w:pPr>
      <w:bookmarkStart w:id="173" w:name="_Toc31612"/>
      <w:bookmarkStart w:id="174" w:name="_Toc17092"/>
      <w:bookmarkStart w:id="175" w:name="_Toc13391"/>
      <w:bookmarkStart w:id="176" w:name="_Toc3904"/>
      <w:r>
        <w:rPr>
          <w:rFonts w:hint="eastAsia" w:ascii="宋体" w:hAnsi="宋体" w:eastAsia="宋体" w:cs="宋体"/>
          <w:b w:val="0"/>
          <w:bCs w:val="0"/>
          <w:sz w:val="24"/>
          <w:szCs w:val="24"/>
        </w:rPr>
        <w:t>6.2研发方向</w:t>
      </w:r>
      <w:bookmarkEnd w:id="173"/>
      <w:bookmarkEnd w:id="174"/>
      <w:bookmarkEnd w:id="175"/>
      <w:bookmarkEnd w:id="176"/>
    </w:p>
    <w:p w14:paraId="6A15096D">
      <w:pPr>
        <w:ind w:left="0" w:leftChars="0" w:firstLine="480" w:firstLineChars="200"/>
        <w:jc w:val="both"/>
        <w:rPr>
          <w:rFonts w:hint="eastAsia" w:ascii="宋体" w:hAnsi="宋体" w:eastAsia="宋体" w:cs="宋体"/>
          <w:sz w:val="24"/>
          <w:szCs w:val="24"/>
          <w:lang w:eastAsia="zh-CN"/>
        </w:rPr>
      </w:pPr>
      <w:r>
        <w:rPr>
          <w:rFonts w:hint="eastAsia" w:ascii="宋体" w:hAnsi="宋体" w:eastAsia="宋体" w:cs="宋体"/>
          <w:b w:val="0"/>
          <w:bCs w:val="0"/>
          <w:sz w:val="24"/>
          <w:szCs w:val="24"/>
          <w:lang w:val="en-US" w:eastAsia="zh-CN"/>
        </w:rPr>
        <w:t>(1)</w:t>
      </w:r>
      <w:r>
        <w:rPr>
          <w:rFonts w:hint="eastAsia" w:ascii="宋体" w:hAnsi="宋体" w:eastAsia="宋体" w:cs="宋体"/>
          <w:sz w:val="24"/>
          <w:szCs w:val="24"/>
        </w:rPr>
        <w:t>产品设计：为满足各类复杂环境下的应用需求，如新能源汽车领域和工业控制领域等，产品开发将注重实现稳定性强、适应能力高的设计，保证智能导盲杖在各类型环境中稳定工作。</w:t>
      </w:r>
    </w:p>
    <w:p w14:paraId="7DEFB227">
      <w:pPr>
        <w:ind w:left="0" w:leftChars="0"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技术升级：积极引进科技人才，增强核心研发力，旨在提高智能导盲杖产品的稳定性和性价比。特别是IGBT驱动器等关键零部件，将侧重进行持续的技术优化和更新。</w:t>
      </w:r>
    </w:p>
    <w:p w14:paraId="6E1C0520">
      <w:pPr>
        <w:ind w:left="0" w:leftChars="0"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市场拓展：全面开展市场调研，详细分析智能导盲杖产品以及我公司在智能导盲杖行业所处的地位和优势，以找到市场突破点。计划按照市场需求来选择和确定我公司的营销模式，初期将在沿海地区取得市场立足点，后期逐步扩大至全国范围内。</w:t>
      </w:r>
    </w:p>
    <w:p w14:paraId="02DC40E3">
      <w:pPr>
        <w:ind w:left="0" w:leftChars="0" w:firstLine="480" w:firstLineChars="200"/>
        <w:jc w:val="both"/>
        <w:rPr>
          <w:rFonts w:hint="eastAsia" w:ascii="宋体" w:hAnsi="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人才引进：通过各途径加大人才引进力度，例如增加招聘活动的宣传力度，实地走访各大高校以招揽优秀毕业生，同时充分利用单位网络、当地人才市场等资源开展招聘，争</w:t>
      </w:r>
      <w:bookmarkStart w:id="177" w:name="_Toc30140"/>
      <w:bookmarkStart w:id="178" w:name="_Toc31775"/>
      <w:bookmarkStart w:id="179" w:name="_Toc9368"/>
      <w:bookmarkStart w:id="180" w:name="_Toc29552"/>
      <w:r>
        <w:rPr>
          <w:rFonts w:hint="eastAsia" w:ascii="宋体" w:hAnsi="宋体" w:eastAsia="宋体" w:cs="宋体"/>
          <w:sz w:val="24"/>
          <w:szCs w:val="24"/>
        </w:rPr>
        <w:t>取有专业特长的优秀人才加入我公司</w:t>
      </w:r>
      <w:r>
        <w:rPr>
          <w:rFonts w:hint="eastAsia" w:ascii="宋体" w:hAnsi="宋体" w:cs="宋体"/>
          <w:sz w:val="24"/>
          <w:szCs w:val="24"/>
          <w:lang w:eastAsia="zh-CN"/>
        </w:rPr>
        <w:t>。</w:t>
      </w:r>
    </w:p>
    <w:p w14:paraId="20E1D345">
      <w:pPr>
        <w:ind w:left="0" w:leftChars="0" w:firstLine="480" w:firstLineChars="200"/>
        <w:jc w:val="both"/>
        <w:rPr>
          <w:rFonts w:hint="eastAsia" w:ascii="宋体" w:hAnsi="宋体" w:cs="宋体"/>
          <w:sz w:val="24"/>
          <w:szCs w:val="24"/>
          <w:lang w:eastAsia="zh-CN"/>
        </w:rPr>
      </w:pPr>
    </w:p>
    <w:p w14:paraId="5FDD8EB0">
      <w:pPr>
        <w:numPr>
          <w:ilvl w:val="0"/>
          <w:numId w:val="0"/>
        </w:numPr>
        <w:ind w:firstLine="3092" w:firstLineChars="1100"/>
        <w:jc w:val="both"/>
        <w:outlineLvl w:val="0"/>
        <w:rPr>
          <w:rFonts w:hint="eastAsia"/>
          <w:b/>
          <w:bCs/>
          <w:sz w:val="32"/>
          <w:szCs w:val="32"/>
          <w:lang w:val="en-US" w:eastAsia="zh-CN"/>
        </w:rPr>
      </w:pPr>
      <w:r>
        <w:rPr>
          <w:rFonts w:hint="eastAsia" w:ascii="宋体" w:hAnsi="宋体" w:eastAsia="宋体" w:cs="宋体"/>
          <w:b/>
          <w:bCs/>
          <w:sz w:val="28"/>
          <w:szCs w:val="28"/>
          <w:lang w:val="en-US" w:eastAsia="zh-CN"/>
        </w:rPr>
        <w:t>七、项目发展战略</w:t>
      </w:r>
    </w:p>
    <w:p w14:paraId="4A2A61EA">
      <w:pPr>
        <w:numPr>
          <w:ilvl w:val="0"/>
          <w:numId w:val="0"/>
        </w:numPr>
        <w:jc w:val="both"/>
        <w:outlineLvl w:val="1"/>
        <w:rPr>
          <w:rFonts w:hint="eastAsia" w:ascii="宋体" w:hAnsi="宋体" w:eastAsia="宋体" w:cs="宋体"/>
          <w:b/>
          <w:bCs/>
          <w:sz w:val="24"/>
          <w:szCs w:val="24"/>
          <w:lang w:val="en-US" w:eastAsia="zh-CN"/>
        </w:rPr>
      </w:pPr>
      <w:bookmarkStart w:id="181" w:name="_Toc23806"/>
      <w:bookmarkStart w:id="182" w:name="_Toc32618"/>
      <w:bookmarkStart w:id="183" w:name="_Toc28428"/>
      <w:bookmarkStart w:id="184" w:name="_Toc1677"/>
      <w:r>
        <w:rPr>
          <w:rFonts w:hint="eastAsia" w:ascii="宋体" w:hAnsi="宋体" w:eastAsia="宋体" w:cs="宋体"/>
          <w:b/>
          <w:bCs/>
          <w:sz w:val="24"/>
          <w:szCs w:val="24"/>
          <w:lang w:val="en-US" w:eastAsia="zh-CN"/>
        </w:rPr>
        <w:t>7.1项目概述</w:t>
      </w:r>
      <w:bookmarkEnd w:id="181"/>
      <w:bookmarkEnd w:id="182"/>
      <w:bookmarkEnd w:id="183"/>
      <w:bookmarkEnd w:id="184"/>
    </w:p>
    <w:p w14:paraId="4842F3F5">
      <w:pPr>
        <w:numPr>
          <w:ilvl w:val="0"/>
          <w:numId w:val="0"/>
        </w:numPr>
        <w:ind w:firstLine="480" w:firstLineChars="200"/>
        <w:jc w:val="both"/>
        <w:rPr>
          <w:rFonts w:hint="eastAsia" w:ascii="宋体" w:hAnsi="宋体" w:eastAsia="宋体" w:cs="宋体"/>
          <w:b w:val="0"/>
          <w:bCs w:val="0"/>
          <w:sz w:val="24"/>
          <w:szCs w:val="24"/>
          <w:lang w:val="en-US" w:eastAsia="zh-CN"/>
        </w:rPr>
      </w:pPr>
      <w:r>
        <w:rPr>
          <w:rFonts w:hint="eastAsia" w:ascii="宋体" w:hAnsi="宋体" w:eastAsia="宋体" w:cs="宋体"/>
          <w:sz w:val="24"/>
          <w:szCs w:val="24"/>
        </w:rPr>
        <w:t>设计一款导盲杖，该导盲杖可以对行走时遇到的障碍物进行距离探测，同时也可以对所需通过的路口的红绿灯颜色信息进行识别，通过语音提醒，使得盲人能够安全出行。要求：遇障碍进行测距并传输、有红绿灯处对颜色进行识别、语音提醒、盲人摔倒实现报警等功能。</w:t>
      </w:r>
    </w:p>
    <w:p w14:paraId="77B79E83">
      <w:pPr>
        <w:numPr>
          <w:ilvl w:val="0"/>
          <w:numId w:val="0"/>
        </w:numPr>
        <w:jc w:val="left"/>
        <w:outlineLvl w:val="1"/>
        <w:rPr>
          <w:rFonts w:hint="eastAsia" w:ascii="宋体" w:hAnsi="宋体" w:eastAsia="宋体" w:cs="宋体"/>
          <w:b/>
          <w:bCs/>
          <w:sz w:val="24"/>
          <w:szCs w:val="24"/>
          <w:lang w:val="en-US" w:eastAsia="zh-CN"/>
        </w:rPr>
      </w:pPr>
      <w:bookmarkStart w:id="185" w:name="_Toc16206"/>
      <w:bookmarkStart w:id="186" w:name="_Toc30171"/>
      <w:bookmarkStart w:id="187" w:name="_Toc13922"/>
      <w:bookmarkStart w:id="188" w:name="_Toc20486"/>
      <w:r>
        <w:rPr>
          <w:rFonts w:hint="eastAsia" w:ascii="宋体" w:hAnsi="宋体" w:eastAsia="宋体" w:cs="宋体"/>
          <w:b/>
          <w:bCs/>
          <w:sz w:val="24"/>
          <w:szCs w:val="24"/>
          <w:lang w:val="en-US" w:eastAsia="zh-CN"/>
        </w:rPr>
        <w:t>7.2项目概况</w:t>
      </w:r>
      <w:bookmarkEnd w:id="185"/>
      <w:bookmarkEnd w:id="186"/>
      <w:bookmarkEnd w:id="187"/>
      <w:bookmarkEnd w:id="188"/>
    </w:p>
    <w:p w14:paraId="4BC90668">
      <w:pPr>
        <w:numPr>
          <w:ilvl w:val="0"/>
          <w:numId w:val="0"/>
        </w:numPr>
        <w:jc w:val="left"/>
        <w:outlineLvl w:val="2"/>
        <w:rPr>
          <w:rFonts w:hint="eastAsia" w:ascii="宋体" w:hAnsi="宋体" w:eastAsia="宋体" w:cs="宋体"/>
          <w:b/>
          <w:bCs/>
          <w:sz w:val="24"/>
          <w:szCs w:val="24"/>
          <w:lang w:val="en-US" w:eastAsia="zh-CN"/>
        </w:rPr>
      </w:pPr>
      <w:bookmarkStart w:id="189" w:name="_Toc22995"/>
      <w:bookmarkStart w:id="190" w:name="_Toc16840"/>
      <w:bookmarkStart w:id="191" w:name="_Toc20133"/>
      <w:bookmarkStart w:id="192" w:name="_Toc9700"/>
      <w:r>
        <w:rPr>
          <w:rFonts w:hint="eastAsia" w:ascii="宋体" w:hAnsi="宋体" w:eastAsia="宋体" w:cs="宋体"/>
          <w:b/>
          <w:bCs/>
          <w:sz w:val="24"/>
          <w:szCs w:val="24"/>
          <w:lang w:val="en-US" w:eastAsia="zh-CN"/>
        </w:rPr>
        <w:t>7.2.1项目名称</w:t>
      </w:r>
      <w:bookmarkEnd w:id="189"/>
      <w:bookmarkEnd w:id="190"/>
      <w:bookmarkEnd w:id="191"/>
      <w:bookmarkEnd w:id="192"/>
    </w:p>
    <w:p w14:paraId="14E420A2">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电子导盲狗—智能导盲杖设计</w:t>
      </w:r>
    </w:p>
    <w:p w14:paraId="00675331">
      <w:pPr>
        <w:numPr>
          <w:ilvl w:val="0"/>
          <w:numId w:val="0"/>
        </w:numPr>
        <w:jc w:val="left"/>
        <w:outlineLvl w:val="2"/>
        <w:rPr>
          <w:rFonts w:hint="eastAsia" w:ascii="宋体" w:hAnsi="宋体" w:eastAsia="宋体" w:cs="宋体"/>
          <w:b/>
          <w:bCs/>
          <w:sz w:val="24"/>
          <w:szCs w:val="24"/>
          <w:lang w:val="en-US" w:eastAsia="zh-CN"/>
        </w:rPr>
      </w:pPr>
      <w:bookmarkStart w:id="193" w:name="_Toc6734"/>
      <w:bookmarkStart w:id="194" w:name="_Toc19283"/>
      <w:bookmarkStart w:id="195" w:name="_Toc12895"/>
      <w:bookmarkStart w:id="196" w:name="_Toc16803"/>
      <w:r>
        <w:rPr>
          <w:rFonts w:hint="eastAsia" w:ascii="宋体" w:hAnsi="宋体" w:eastAsia="宋体" w:cs="宋体"/>
          <w:b/>
          <w:bCs/>
          <w:sz w:val="24"/>
          <w:szCs w:val="24"/>
          <w:lang w:val="en-US" w:eastAsia="zh-CN"/>
        </w:rPr>
        <w:t>7.2.2项目性质</w:t>
      </w:r>
      <w:bookmarkEnd w:id="193"/>
      <w:bookmarkEnd w:id="194"/>
      <w:bookmarkEnd w:id="195"/>
      <w:bookmarkEnd w:id="196"/>
    </w:p>
    <w:p w14:paraId="1E82EA39">
      <w:pPr>
        <w:numPr>
          <w:ilvl w:val="0"/>
          <w:numId w:val="0"/>
        </w:numPr>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一个融合了电子工程、计算机科学、传感器技术等多领域技术的创新项目，旨在为视障人士提供导航和安全辅助，具有一定的社会意义和价值。</w:t>
      </w:r>
    </w:p>
    <w:p w14:paraId="15C55D58">
      <w:pPr>
        <w:numPr>
          <w:ilvl w:val="0"/>
          <w:numId w:val="0"/>
        </w:numPr>
        <w:jc w:val="left"/>
        <w:outlineLvl w:val="2"/>
        <w:rPr>
          <w:rFonts w:hint="eastAsia" w:ascii="宋体" w:hAnsi="宋体" w:eastAsia="宋体" w:cs="宋体"/>
          <w:b/>
          <w:bCs/>
          <w:sz w:val="24"/>
          <w:szCs w:val="24"/>
          <w:lang w:val="en-US" w:eastAsia="zh-CN"/>
        </w:rPr>
      </w:pPr>
      <w:bookmarkStart w:id="197" w:name="_Toc7246"/>
      <w:bookmarkStart w:id="198" w:name="_Toc7053"/>
      <w:bookmarkStart w:id="199" w:name="_Toc13272"/>
      <w:bookmarkStart w:id="200" w:name="_Toc19147"/>
      <w:r>
        <w:rPr>
          <w:rFonts w:hint="eastAsia" w:ascii="宋体" w:hAnsi="宋体" w:eastAsia="宋体" w:cs="宋体"/>
          <w:b/>
          <w:bCs/>
          <w:sz w:val="24"/>
          <w:szCs w:val="24"/>
          <w:lang w:val="en-US" w:eastAsia="zh-CN"/>
        </w:rPr>
        <w:t>7.2.3组织文化</w:t>
      </w:r>
      <w:bookmarkEnd w:id="197"/>
      <w:bookmarkEnd w:id="198"/>
      <w:bookmarkEnd w:id="199"/>
      <w:bookmarkEnd w:id="200"/>
    </w:p>
    <w:p w14:paraId="4E04E4FB">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创新与进取：</w:t>
      </w:r>
      <w:r>
        <w:rPr>
          <w:rFonts w:hint="eastAsia" w:ascii="宋体" w:hAnsi="宋体" w:eastAsia="宋体" w:cs="宋体"/>
          <w:b w:val="0"/>
          <w:bCs w:val="0"/>
          <w:sz w:val="24"/>
          <w:szCs w:val="24"/>
          <w:lang w:val="en-US" w:eastAsia="zh-CN"/>
        </w:rPr>
        <w:t>鼓励团队成员积极提出新的想法和解决方案，推动技术和产品的不断创新。</w:t>
      </w:r>
    </w:p>
    <w:p w14:paraId="123E543F">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合作与协作：</w:t>
      </w:r>
      <w:r>
        <w:rPr>
          <w:rFonts w:hint="eastAsia" w:ascii="宋体" w:hAnsi="宋体" w:eastAsia="宋体" w:cs="宋体"/>
          <w:b w:val="0"/>
          <w:bCs w:val="0"/>
          <w:sz w:val="24"/>
          <w:szCs w:val="24"/>
          <w:lang w:val="en-US" w:eastAsia="zh-CN"/>
        </w:rPr>
        <w:t>强调团队成员之间的密切合作和协作，共同完成项目目标。</w:t>
      </w:r>
    </w:p>
    <w:p w14:paraId="26791FB8">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立足于用户：</w:t>
      </w:r>
      <w:r>
        <w:rPr>
          <w:rFonts w:hint="eastAsia" w:ascii="宋体" w:hAnsi="宋体" w:eastAsia="宋体" w:cs="宋体"/>
          <w:b w:val="0"/>
          <w:bCs w:val="0"/>
          <w:sz w:val="24"/>
          <w:szCs w:val="24"/>
          <w:lang w:val="en-US" w:eastAsia="zh-CN"/>
        </w:rPr>
        <w:t>关注视障人士的切实需求，以用户为中心进行设计和开发，只为给用户带来更便捷，更安全，更贴心的智能辅助工具和服务。</w:t>
      </w:r>
    </w:p>
    <w:p w14:paraId="566E9F4F">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学习与成长：</w:t>
      </w:r>
      <w:r>
        <w:rPr>
          <w:rFonts w:hint="eastAsia" w:ascii="宋体" w:hAnsi="宋体" w:eastAsia="宋体" w:cs="宋体"/>
          <w:b w:val="0"/>
          <w:bCs w:val="0"/>
          <w:sz w:val="24"/>
          <w:szCs w:val="24"/>
          <w:lang w:val="en-US" w:eastAsia="zh-CN"/>
        </w:rPr>
        <w:t>提供学习和发展的机会，鼓励团队成员不断提升自己的技能和知识。</w:t>
      </w:r>
    </w:p>
    <w:p w14:paraId="3F2A1EC0">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责任与担当：</w:t>
      </w:r>
      <w:r>
        <w:rPr>
          <w:rFonts w:hint="eastAsia" w:ascii="宋体" w:hAnsi="宋体" w:eastAsia="宋体" w:cs="宋体"/>
          <w:b w:val="0"/>
          <w:bCs w:val="0"/>
          <w:sz w:val="24"/>
          <w:szCs w:val="24"/>
          <w:lang w:val="en-US" w:eastAsia="zh-CN"/>
        </w:rPr>
        <w:t>要求团队成员对自己的工作负责，勇于承担责任。</w:t>
      </w:r>
    </w:p>
    <w:p w14:paraId="40AC0647">
      <w:pPr>
        <w:ind w:left="0" w:leftChars="0" w:firstLine="0" w:firstLineChars="0"/>
        <w:jc w:val="both"/>
        <w:rPr>
          <w:rFonts w:hint="eastAsia" w:ascii="宋体" w:hAnsi="宋体" w:eastAsia="宋体" w:cs="宋体"/>
          <w:b/>
          <w:bCs/>
          <w:sz w:val="24"/>
          <w:szCs w:val="24"/>
        </w:rPr>
      </w:pPr>
    </w:p>
    <w:p w14:paraId="0880BA61">
      <w:pPr>
        <w:ind w:left="0" w:leftChars="0" w:firstLine="480" w:firstLineChars="200"/>
        <w:jc w:val="both"/>
        <w:rPr>
          <w:rFonts w:hint="default" w:ascii="宋体" w:hAnsi="宋体" w:cs="宋体"/>
          <w:sz w:val="24"/>
          <w:szCs w:val="24"/>
          <w:lang w:val="en-US" w:eastAsia="zh-CN"/>
        </w:rPr>
        <w:sectPr>
          <w:pgSz w:w="11907" w:h="16839"/>
          <w:pgMar w:top="1142" w:right="1731" w:bottom="1463" w:left="1771" w:header="882" w:footer="1274" w:gutter="0"/>
          <w:pgBorders>
            <w:top w:val="none" w:sz="0" w:space="0"/>
            <w:left w:val="none" w:sz="0" w:space="0"/>
            <w:bottom w:val="none" w:sz="0" w:space="0"/>
            <w:right w:val="none" w:sz="0" w:space="0"/>
          </w:pgBorders>
          <w:pgNumType w:fmt="decimal"/>
          <w:cols w:space="720" w:num="1"/>
        </w:sectPr>
      </w:pPr>
    </w:p>
    <w:p w14:paraId="00A08371">
      <w:pPr>
        <w:numPr>
          <w:ilvl w:val="0"/>
          <w:numId w:val="0"/>
        </w:numPr>
        <w:ind w:firstLine="2640" w:firstLineChars="1100"/>
        <w:jc w:val="both"/>
        <w:outlineLvl w:val="0"/>
        <w:rPr>
          <w:rFonts w:hint="eastAsia" w:ascii="宋体" w:hAnsi="宋体" w:eastAsia="宋体" w:cs="宋体"/>
          <w:sz w:val="24"/>
          <w:szCs w:val="24"/>
        </w:rPr>
      </w:pPr>
    </w:p>
    <w:bookmarkEnd w:id="177"/>
    <w:bookmarkEnd w:id="178"/>
    <w:bookmarkEnd w:id="179"/>
    <w:bookmarkEnd w:id="180"/>
    <w:p w14:paraId="657F9C14">
      <w:pPr>
        <w:numPr>
          <w:ilvl w:val="0"/>
          <w:numId w:val="0"/>
        </w:numPr>
        <w:jc w:val="left"/>
        <w:rPr>
          <w:rFonts w:hint="eastAsia" w:ascii="宋体" w:hAnsi="宋体" w:eastAsia="宋体" w:cs="宋体"/>
          <w:sz w:val="24"/>
          <w:szCs w:val="24"/>
        </w:rPr>
      </w:pPr>
      <w:r>
        <w:rPr>
          <w:rFonts w:hint="eastAsia"/>
          <w:lang w:val="en-US" w:eastAsia="zh-CN"/>
        </w:rPr>
        <w:t xml:space="preserve">            </w:t>
      </w:r>
      <w:r>
        <w:drawing>
          <wp:inline distT="0" distB="0" distL="114300" distR="114300">
            <wp:extent cx="3545840" cy="2265680"/>
            <wp:effectExtent l="0" t="0" r="10160" b="7620"/>
            <wp:docPr id="1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2"/>
                    <pic:cNvPicPr>
                      <a:picLocks noChangeAspect="1"/>
                    </pic:cNvPicPr>
                  </pic:nvPicPr>
                  <pic:blipFill>
                    <a:blip r:embed="rId58"/>
                    <a:stretch>
                      <a:fillRect/>
                    </a:stretch>
                  </pic:blipFill>
                  <pic:spPr>
                    <a:xfrm>
                      <a:off x="0" y="0"/>
                      <a:ext cx="3545840" cy="2265680"/>
                    </a:xfrm>
                    <a:prstGeom prst="rect">
                      <a:avLst/>
                    </a:prstGeom>
                    <a:noFill/>
                    <a:ln>
                      <a:noFill/>
                    </a:ln>
                  </pic:spPr>
                </pic:pic>
              </a:graphicData>
            </a:graphic>
          </wp:inline>
        </w:drawing>
      </w:r>
    </w:p>
    <w:p w14:paraId="6473C124">
      <w:pPr>
        <w:numPr>
          <w:ilvl w:val="0"/>
          <w:numId w:val="0"/>
        </w:numPr>
        <w:ind w:firstLine="3400" w:firstLineChars="1700"/>
        <w:jc w:val="both"/>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图</w:t>
      </w:r>
      <w:r>
        <w:rPr>
          <w:rFonts w:hint="eastAsia" w:ascii="宋体" w:hAnsi="宋体" w:cs="宋体"/>
          <w:sz w:val="20"/>
          <w:szCs w:val="20"/>
          <w:lang w:val="en-US" w:eastAsia="zh-CN"/>
        </w:rPr>
        <w:t>12</w:t>
      </w:r>
      <w:r>
        <w:rPr>
          <w:rFonts w:hint="eastAsia" w:ascii="宋体" w:hAnsi="宋体" w:eastAsia="宋体" w:cs="宋体"/>
          <w:sz w:val="20"/>
          <w:szCs w:val="20"/>
          <w:lang w:val="en-US" w:eastAsia="zh-CN"/>
        </w:rPr>
        <w:t xml:space="preserve"> 组织文化示意图</w:t>
      </w:r>
    </w:p>
    <w:p w14:paraId="0C6094ED">
      <w:pPr>
        <w:numPr>
          <w:ilvl w:val="0"/>
          <w:numId w:val="0"/>
        </w:numPr>
        <w:jc w:val="left"/>
        <w:outlineLvl w:val="1"/>
        <w:rPr>
          <w:rFonts w:hint="eastAsia" w:ascii="宋体" w:hAnsi="宋体" w:eastAsia="宋体" w:cs="宋体"/>
          <w:b/>
          <w:bCs/>
          <w:sz w:val="24"/>
          <w:szCs w:val="24"/>
          <w:lang w:val="en-US" w:eastAsia="zh-CN"/>
        </w:rPr>
      </w:pPr>
      <w:bookmarkStart w:id="201" w:name="_Toc23085"/>
      <w:bookmarkStart w:id="202" w:name="_Toc14033"/>
      <w:bookmarkStart w:id="203" w:name="_Toc12611"/>
      <w:bookmarkStart w:id="204" w:name="_Toc1183"/>
      <w:r>
        <w:rPr>
          <w:rFonts w:hint="eastAsia" w:ascii="宋体" w:hAnsi="宋体" w:eastAsia="宋体" w:cs="宋体"/>
          <w:b/>
          <w:bCs/>
          <w:sz w:val="24"/>
          <w:szCs w:val="24"/>
          <w:lang w:val="en-US" w:eastAsia="zh-CN"/>
        </w:rPr>
        <w:t>7.3项目战略定位</w:t>
      </w:r>
      <w:bookmarkEnd w:id="201"/>
      <w:bookmarkEnd w:id="202"/>
      <w:bookmarkEnd w:id="203"/>
      <w:bookmarkEnd w:id="204"/>
    </w:p>
    <w:p w14:paraId="47E3158F">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市场定位：</w:t>
      </w:r>
      <w:r>
        <w:rPr>
          <w:rFonts w:hint="eastAsia" w:ascii="宋体" w:hAnsi="宋体" w:eastAsia="宋体" w:cs="宋体"/>
          <w:b w:val="0"/>
          <w:bCs w:val="0"/>
          <w:sz w:val="24"/>
          <w:szCs w:val="24"/>
          <w:lang w:val="en-US" w:eastAsia="zh-CN"/>
        </w:rPr>
        <w:t>明确目标市场和用户群体，针对视障人士的特定需求进行设计和开发。</w:t>
      </w:r>
    </w:p>
    <w:p w14:paraId="2B74C174">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产品定位：</w:t>
      </w:r>
      <w:r>
        <w:rPr>
          <w:rFonts w:hint="eastAsia" w:ascii="宋体" w:hAnsi="宋体" w:eastAsia="宋体" w:cs="宋体"/>
          <w:b w:val="0"/>
          <w:bCs w:val="0"/>
          <w:sz w:val="24"/>
          <w:szCs w:val="24"/>
          <w:lang w:val="en-US" w:eastAsia="zh-CN"/>
        </w:rPr>
        <w:t>将智能导盲杖定位为高品质、高性能、高可靠性的产品，以满足视障人士在日常生活中的导航需求。</w:t>
      </w:r>
    </w:p>
    <w:p w14:paraId="46392777">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技术定位：</w:t>
      </w:r>
      <w:r>
        <w:rPr>
          <w:rFonts w:hint="eastAsia" w:ascii="宋体" w:hAnsi="宋体" w:eastAsia="宋体" w:cs="宋体"/>
          <w:b w:val="0"/>
          <w:bCs w:val="0"/>
          <w:sz w:val="24"/>
          <w:szCs w:val="24"/>
          <w:lang w:val="en-US" w:eastAsia="zh-CN"/>
        </w:rPr>
        <w:t>采用先进的技术，如传感器、人工智能和导航算法等，以提高产品的准确性和可靠性。</w:t>
      </w:r>
    </w:p>
    <w:p w14:paraId="265F5F16">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品牌定位：</w:t>
      </w:r>
      <w:r>
        <w:rPr>
          <w:rFonts w:hint="eastAsia" w:ascii="宋体" w:hAnsi="宋体" w:eastAsia="宋体" w:cs="宋体"/>
          <w:b w:val="0"/>
          <w:bCs w:val="0"/>
          <w:sz w:val="24"/>
          <w:szCs w:val="24"/>
          <w:lang w:val="en-US" w:eastAsia="zh-CN"/>
        </w:rPr>
        <w:t>打造专业、可靠、关爱视障人士的品牌形象，提高产品在市场上的竞争力和知名度。</w:t>
      </w:r>
    </w:p>
    <w:p w14:paraId="2CC0FA16">
      <w:pPr>
        <w:numPr>
          <w:ilvl w:val="0"/>
          <w:numId w:val="0"/>
        </w:numPr>
        <w:jc w:val="both"/>
        <w:rPr>
          <w:rFonts w:hint="eastAsia" w:ascii="宋体" w:hAnsi="宋体" w:cs="宋体"/>
          <w:sz w:val="24"/>
          <w:szCs w:val="24"/>
          <w:lang w:val="en-US" w:eastAsia="zh-CN"/>
        </w:rPr>
      </w:pPr>
      <w:r>
        <w:rPr>
          <w:rFonts w:hint="eastAsia" w:ascii="宋体" w:hAnsi="宋体" w:cs="宋体"/>
          <w:sz w:val="24"/>
          <w:szCs w:val="24"/>
          <w:lang w:val="en-US" w:eastAsia="zh-CN"/>
        </w:rPr>
        <w:t xml:space="preserve">        </w:t>
      </w:r>
      <w:r>
        <w:rPr>
          <w:rFonts w:hint="eastAsia" w:ascii="宋体" w:hAnsi="宋体" w:cs="宋体"/>
          <w:sz w:val="24"/>
          <w:szCs w:val="24"/>
          <w:lang w:val="en-US" w:eastAsia="zh-CN"/>
        </w:rPr>
        <w:drawing>
          <wp:inline distT="0" distB="0" distL="114300" distR="114300">
            <wp:extent cx="4287520" cy="3059430"/>
            <wp:effectExtent l="0" t="0" r="5080" b="1270"/>
            <wp:docPr id="130" name="图片 130" descr="11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112344"/>
                    <pic:cNvPicPr>
                      <a:picLocks noChangeAspect="1"/>
                    </pic:cNvPicPr>
                  </pic:nvPicPr>
                  <pic:blipFill>
                    <a:blip r:embed="rId59"/>
                    <a:stretch>
                      <a:fillRect/>
                    </a:stretch>
                  </pic:blipFill>
                  <pic:spPr>
                    <a:xfrm>
                      <a:off x="0" y="0"/>
                      <a:ext cx="4287520" cy="3059430"/>
                    </a:xfrm>
                    <a:prstGeom prst="rect">
                      <a:avLst/>
                    </a:prstGeom>
                  </pic:spPr>
                </pic:pic>
              </a:graphicData>
            </a:graphic>
          </wp:inline>
        </w:drawing>
      </w:r>
    </w:p>
    <w:p w14:paraId="46F09751">
      <w:pPr>
        <w:numPr>
          <w:ilvl w:val="0"/>
          <w:numId w:val="0"/>
        </w:numPr>
        <w:ind w:firstLine="3360" w:firstLineChars="1400"/>
        <w:jc w:val="both"/>
        <w:rPr>
          <w:rFonts w:hint="eastAsia" w:ascii="宋体" w:hAnsi="宋体" w:eastAsia="宋体" w:cs="宋体"/>
          <w:b/>
          <w:bCs/>
          <w:sz w:val="24"/>
          <w:szCs w:val="24"/>
          <w:lang w:val="en-US" w:eastAsia="zh-CN"/>
        </w:rPr>
      </w:pPr>
      <w:r>
        <w:rPr>
          <w:rFonts w:hint="eastAsia" w:ascii="宋体" w:hAnsi="宋体" w:cs="宋体"/>
          <w:sz w:val="24"/>
          <w:szCs w:val="24"/>
          <w:lang w:val="en-US" w:eastAsia="zh-CN"/>
        </w:rPr>
        <w:t xml:space="preserve"> </w:t>
      </w:r>
      <w:r>
        <w:rPr>
          <w:rFonts w:hint="eastAsia" w:ascii="宋体" w:hAnsi="宋体" w:eastAsia="宋体" w:cs="宋体"/>
          <w:b w:val="0"/>
          <w:bCs w:val="0"/>
          <w:sz w:val="20"/>
          <w:szCs w:val="20"/>
          <w:lang w:val="en-US" w:eastAsia="zh-CN"/>
        </w:rPr>
        <w:t>图</w:t>
      </w:r>
      <w:r>
        <w:rPr>
          <w:rFonts w:hint="eastAsia" w:ascii="宋体" w:hAnsi="宋体" w:cs="宋体"/>
          <w:b w:val="0"/>
          <w:bCs w:val="0"/>
          <w:sz w:val="20"/>
          <w:szCs w:val="20"/>
          <w:lang w:val="en-US" w:eastAsia="zh-CN"/>
        </w:rPr>
        <w:t>13</w:t>
      </w:r>
      <w:r>
        <w:rPr>
          <w:rFonts w:hint="eastAsia" w:ascii="宋体" w:hAnsi="宋体" w:eastAsia="宋体" w:cs="宋体"/>
          <w:b w:val="0"/>
          <w:bCs w:val="0"/>
          <w:color w:val="000000" w:themeColor="text1"/>
          <w:sz w:val="20"/>
          <w:szCs w:val="20"/>
          <w:lang w:val="en-US" w:eastAsia="zh-CN"/>
          <w14:textFill>
            <w14:solidFill>
              <w14:schemeClr w14:val="tx1"/>
            </w14:solidFill>
          </w14:textFill>
        </w:rPr>
        <w:t>项目战略定位</w:t>
      </w:r>
      <w:bookmarkStart w:id="205" w:name="_Toc9619"/>
      <w:bookmarkStart w:id="206" w:name="_Toc25839"/>
      <w:bookmarkStart w:id="207" w:name="_Toc10356"/>
      <w:bookmarkStart w:id="208" w:name="_Toc29921"/>
    </w:p>
    <w:p w14:paraId="7F84A449">
      <w:pPr>
        <w:numPr>
          <w:ilvl w:val="0"/>
          <w:numId w:val="0"/>
        </w:numPr>
        <w:jc w:val="left"/>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7.4战略选择</w:t>
      </w:r>
      <w:bookmarkEnd w:id="205"/>
      <w:bookmarkEnd w:id="206"/>
      <w:bookmarkEnd w:id="207"/>
      <w:bookmarkEnd w:id="208"/>
    </w:p>
    <w:p w14:paraId="10CDF56F">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1）产品差异化战略：</w:t>
      </w:r>
      <w:r>
        <w:rPr>
          <w:rFonts w:hint="eastAsia" w:ascii="宋体" w:hAnsi="宋体" w:eastAsia="宋体" w:cs="宋体"/>
          <w:b w:val="0"/>
          <w:bCs w:val="0"/>
          <w:sz w:val="24"/>
          <w:szCs w:val="24"/>
          <w:lang w:val="en-US" w:eastAsia="zh-CN"/>
        </w:rPr>
        <w:t>强调智能导盲杖的独特设计和功能，与其他导盲产品区分开来。可以通过创新的技术、用户友好的界面和个性化定制等方面来实现差异化。</w:t>
      </w:r>
    </w:p>
    <w:p w14:paraId="1B2FDF20">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2）目标市场聚焦战略：</w:t>
      </w:r>
      <w:r>
        <w:rPr>
          <w:rFonts w:hint="eastAsia" w:ascii="宋体" w:hAnsi="宋体" w:eastAsia="宋体" w:cs="宋体"/>
          <w:b w:val="0"/>
          <w:bCs w:val="0"/>
          <w:sz w:val="24"/>
          <w:szCs w:val="24"/>
          <w:lang w:val="en-US" w:eastAsia="zh-CN"/>
        </w:rPr>
        <w:t>将视力残障人士作为目标市场，深入了解他们的需求和痛点，并针对这些特定需求进行产品设计和营销。</w:t>
      </w:r>
    </w:p>
    <w:p w14:paraId="75CAD8C9">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3）合作伙伴战略：</w:t>
      </w:r>
      <w:r>
        <w:rPr>
          <w:rFonts w:hint="eastAsia" w:ascii="宋体" w:hAnsi="宋体" w:eastAsia="宋体" w:cs="宋体"/>
          <w:b w:val="0"/>
          <w:bCs w:val="0"/>
          <w:sz w:val="24"/>
          <w:szCs w:val="24"/>
          <w:lang w:val="en-US" w:eastAsia="zh-CN"/>
        </w:rPr>
        <w:t>寻找与相关机构、组织和企业的合作机会，共同推广智能导盲杖，扩大市场份额。</w:t>
      </w:r>
    </w:p>
    <w:p w14:paraId="331E48D0">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4）用户体验战略：</w:t>
      </w:r>
      <w:r>
        <w:rPr>
          <w:rFonts w:hint="eastAsia" w:ascii="宋体" w:hAnsi="宋体" w:eastAsia="宋体" w:cs="宋体"/>
          <w:b w:val="0"/>
          <w:bCs w:val="0"/>
          <w:sz w:val="24"/>
          <w:szCs w:val="24"/>
          <w:lang w:val="en-US" w:eastAsia="zh-CN"/>
        </w:rPr>
        <w:t>注重用户的使用体验，通过便捷、安全、贴心的设计，提高用户满意度和忠诚度。</w:t>
      </w:r>
    </w:p>
    <w:p w14:paraId="1D7E5D6C">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5)持续创新战略：</w:t>
      </w:r>
      <w:r>
        <w:rPr>
          <w:rFonts w:hint="eastAsia" w:ascii="宋体" w:hAnsi="宋体" w:eastAsia="宋体" w:cs="宋体"/>
          <w:b w:val="0"/>
          <w:bCs w:val="0"/>
          <w:sz w:val="24"/>
          <w:szCs w:val="24"/>
          <w:lang w:val="en-US" w:eastAsia="zh-CN"/>
        </w:rPr>
        <w:t>不断投入研发资源，保持技术领先地位，推出更新换代的产品，以满足不断变化的市场需求。</w:t>
      </w:r>
    </w:p>
    <w:p w14:paraId="755612EC">
      <w:pPr>
        <w:numPr>
          <w:ilvl w:val="0"/>
          <w:numId w:val="0"/>
        </w:numPr>
        <w:jc w:val="left"/>
        <w:outlineLvl w:val="1"/>
        <w:rPr>
          <w:rFonts w:hint="eastAsia" w:ascii="宋体" w:hAnsi="宋体" w:eastAsia="宋体" w:cs="宋体"/>
          <w:b/>
          <w:bCs/>
          <w:sz w:val="24"/>
          <w:szCs w:val="24"/>
          <w:lang w:val="en-US" w:eastAsia="zh-CN"/>
        </w:rPr>
      </w:pPr>
      <w:bookmarkStart w:id="209" w:name="_Toc19422"/>
      <w:bookmarkStart w:id="210" w:name="_Toc11757"/>
      <w:bookmarkStart w:id="211" w:name="_Toc10758"/>
      <w:bookmarkStart w:id="212" w:name="_Toc5572"/>
      <w:r>
        <w:rPr>
          <w:rFonts w:hint="eastAsia" w:ascii="宋体" w:hAnsi="宋体" w:eastAsia="宋体" w:cs="宋体"/>
          <w:b/>
          <w:bCs/>
          <w:sz w:val="24"/>
          <w:szCs w:val="24"/>
          <w:lang w:val="en-US" w:eastAsia="zh-CN"/>
        </w:rPr>
        <w:t>7.5战略控制</w:t>
      </w:r>
      <w:bookmarkEnd w:id="209"/>
      <w:bookmarkEnd w:id="210"/>
      <w:bookmarkEnd w:id="211"/>
      <w:bookmarkEnd w:id="212"/>
    </w:p>
    <w:p w14:paraId="589A8C0A">
      <w:pPr>
        <w:pStyle w:val="13"/>
        <w:keepNext w:val="0"/>
        <w:keepLines w:val="0"/>
        <w:widowControl/>
        <w:suppressLineNumbers w:val="0"/>
        <w:ind w:firstLine="480" w:firstLineChars="200"/>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基于企业生命周期，我项目团队根据SWOT分析和PEST分析，制定出初创期战略、成长期战略和成熟期战略，以</w:t>
      </w:r>
      <w:r>
        <w:rPr>
          <w:rFonts w:hint="eastAsia" w:ascii="宋体" w:hAnsi="宋体" w:eastAsia="宋体" w:cs="宋体"/>
          <w:sz w:val="24"/>
          <w:szCs w:val="24"/>
        </w:rPr>
        <w:t>明确公司</w:t>
      </w:r>
      <w:r>
        <w:rPr>
          <w:rFonts w:hint="eastAsia" w:ascii="宋体" w:hAnsi="宋体" w:eastAsia="宋体" w:cs="宋体"/>
          <w:sz w:val="24"/>
          <w:szCs w:val="24"/>
          <w:lang w:val="en-US" w:eastAsia="zh-CN"/>
        </w:rPr>
        <w:t>各</w:t>
      </w:r>
      <w:r>
        <w:rPr>
          <w:rFonts w:hint="eastAsia" w:ascii="宋体" w:hAnsi="宋体" w:eastAsia="宋体" w:cs="宋体"/>
          <w:sz w:val="24"/>
          <w:szCs w:val="24"/>
        </w:rPr>
        <w:t>阶段的特点</w:t>
      </w:r>
      <w:r>
        <w:rPr>
          <w:rFonts w:hint="eastAsia" w:ascii="宋体" w:hAnsi="宋体" w:eastAsia="宋体" w:cs="宋体"/>
          <w:sz w:val="24"/>
          <w:szCs w:val="24"/>
          <w:lang w:val="en-US" w:eastAsia="zh-CN"/>
        </w:rPr>
        <w:t>需求和</w:t>
      </w:r>
      <w:r>
        <w:rPr>
          <w:rFonts w:hint="eastAsia" w:ascii="宋体" w:hAnsi="宋体" w:eastAsia="宋体" w:cs="宋体"/>
          <w:sz w:val="24"/>
          <w:szCs w:val="24"/>
        </w:rPr>
        <w:t>公司</w:t>
      </w:r>
      <w:r>
        <w:rPr>
          <w:rFonts w:hint="eastAsia" w:ascii="宋体" w:hAnsi="宋体" w:eastAsia="宋体" w:cs="宋体"/>
          <w:sz w:val="24"/>
          <w:szCs w:val="24"/>
          <w:lang w:val="en-US" w:eastAsia="zh-CN"/>
        </w:rPr>
        <w:t>的</w:t>
      </w:r>
      <w:r>
        <w:rPr>
          <w:rFonts w:hint="eastAsia" w:ascii="宋体" w:hAnsi="宋体" w:eastAsia="宋体" w:cs="宋体"/>
          <w:sz w:val="24"/>
          <w:szCs w:val="24"/>
        </w:rPr>
        <w:t>目标方向</w:t>
      </w:r>
      <w:r>
        <w:rPr>
          <w:rFonts w:hint="eastAsia" w:ascii="宋体" w:hAnsi="宋体" w:eastAsia="宋体" w:cs="宋体"/>
          <w:sz w:val="24"/>
          <w:szCs w:val="24"/>
          <w:lang w:eastAsia="zh-CN"/>
        </w:rPr>
        <w:t>，</w:t>
      </w:r>
      <w:r>
        <w:rPr>
          <w:rFonts w:hint="eastAsia" w:ascii="宋体" w:hAnsi="宋体" w:eastAsia="宋体" w:cs="宋体"/>
          <w:sz w:val="24"/>
          <w:szCs w:val="24"/>
        </w:rPr>
        <w:t>确保资源的优先利用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奠定我们公司的行业地位</w:t>
      </w:r>
    </w:p>
    <w:p w14:paraId="50044362">
      <w:pPr>
        <w:pStyle w:val="13"/>
        <w:keepNext w:val="0"/>
        <w:keepLines w:val="0"/>
        <w:widowControl/>
        <w:suppressLineNumbers w:val="0"/>
        <w:spacing w:line="240" w:lineRule="auto"/>
        <w:ind w:left="0" w:leftChars="0" w:firstLine="0" w:firstLineChars="0"/>
        <w:jc w:val="both"/>
        <w:rPr>
          <w:rFonts w:hint="eastAsia" w:ascii="宋体" w:hAnsi="宋体" w:eastAsia="宋体" w:cs="宋体"/>
          <w:sz w:val="20"/>
          <w:szCs w:val="20"/>
          <w:lang w:val="en-US" w:eastAsia="zh-CN"/>
        </w:rPr>
      </w:pPr>
      <w:r>
        <w:rPr>
          <w:rFonts w:hint="eastAsia" w:ascii="宋体" w:hAnsi="宋体" w:cs="宋体"/>
          <w:sz w:val="20"/>
          <w:szCs w:val="20"/>
          <w:lang w:val="en-US" w:eastAsia="zh-CN"/>
        </w:rPr>
        <w:t>表8</w:t>
      </w:r>
      <w:r>
        <w:rPr>
          <w:rFonts w:hint="eastAsia" w:ascii="宋体" w:hAnsi="宋体" w:eastAsia="宋体" w:cs="宋体"/>
          <w:sz w:val="20"/>
          <w:szCs w:val="20"/>
          <w:lang w:val="en-US" w:eastAsia="zh-CN"/>
        </w:rPr>
        <w:t xml:space="preserve"> 项目初创期战略目标</w:t>
      </w:r>
    </w:p>
    <w:tbl>
      <w:tblPr>
        <w:tblStyle w:val="15"/>
        <w:tblW w:w="8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7"/>
        <w:gridCol w:w="1765"/>
        <w:gridCol w:w="2105"/>
        <w:gridCol w:w="2641"/>
      </w:tblGrid>
      <w:tr w14:paraId="3AC8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5" w:hRule="atLeast"/>
        </w:trPr>
        <w:tc>
          <w:tcPr>
            <w:tcW w:w="2457" w:type="dxa"/>
            <w:shd w:val="clear" w:color="auto" w:fill="auto"/>
          </w:tcPr>
          <w:p w14:paraId="2C220F55">
            <w:pPr>
              <w:pStyle w:val="13"/>
              <w:keepNext w:val="0"/>
              <w:keepLines w:val="0"/>
              <w:widowControl/>
              <w:suppressLineNumbers w:val="0"/>
              <w:rPr>
                <w:rFonts w:hint="eastAsia" w:ascii="宋体" w:hAnsi="宋体" w:eastAsia="宋体" w:cs="宋体"/>
                <w:b/>
                <w:bCs/>
                <w:sz w:val="24"/>
                <w:szCs w:val="24"/>
                <w:vertAlign w:val="baseline"/>
                <w:lang w:val="en-US" w:eastAsia="zh-CN"/>
              </w:rPr>
            </w:pPr>
          </w:p>
          <w:p w14:paraId="036660EF">
            <w:pPr>
              <w:pStyle w:val="13"/>
              <w:keepNext w:val="0"/>
              <w:keepLines w:val="0"/>
              <w:widowControl/>
              <w:suppressLineNumbers w:val="0"/>
              <w:rPr>
                <w:rFonts w:hint="eastAsia" w:ascii="宋体" w:hAnsi="宋体" w:eastAsia="宋体" w:cs="宋体"/>
                <w:b/>
                <w:bCs/>
                <w:sz w:val="24"/>
                <w:szCs w:val="24"/>
                <w:vertAlign w:val="baseline"/>
                <w:lang w:val="en-US" w:eastAsia="zh-CN"/>
              </w:rPr>
            </w:pPr>
          </w:p>
          <w:p w14:paraId="1C90FDCA">
            <w:pPr>
              <w:pStyle w:val="13"/>
              <w:keepNext w:val="0"/>
              <w:keepLines w:val="0"/>
              <w:widowControl/>
              <w:suppressLineNumbers w:val="0"/>
              <w:ind w:left="0" w:leftChars="0" w:firstLine="241" w:firstLineChars="100"/>
              <w:rPr>
                <w:rFonts w:hint="eastAsia" w:ascii="宋体" w:hAnsi="宋体" w:eastAsia="宋体" w:cs="宋体"/>
                <w:sz w:val="24"/>
                <w:szCs w:val="24"/>
                <w:vertAlign w:val="baseline"/>
                <w:lang w:val="en-US" w:eastAsia="zh-CN"/>
              </w:rPr>
            </w:pPr>
            <w:r>
              <w:rPr>
                <w:rFonts w:hint="eastAsia" w:ascii="宋体" w:hAnsi="宋体" w:eastAsia="宋体" w:cs="宋体"/>
                <w:b/>
                <w:bCs/>
                <w:sz w:val="24"/>
                <w:szCs w:val="24"/>
                <w:vertAlign w:val="baseline"/>
                <w:lang w:val="en-US" w:eastAsia="zh-CN"/>
              </w:rPr>
              <w:t>初创期战略目标</w:t>
            </w:r>
          </w:p>
          <w:p w14:paraId="359F1470">
            <w:pPr>
              <w:pStyle w:val="13"/>
              <w:keepNext w:val="0"/>
              <w:keepLines w:val="0"/>
              <w:widowControl/>
              <w:suppressLineNumbers w:val="0"/>
              <w:ind w:left="0" w:leftChars="0" w:firstLine="0" w:firstLineChars="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r>
              <w:rPr>
                <w:rFonts w:hint="eastAsia" w:ascii="宋体" w:hAnsi="宋体" w:eastAsia="宋体" w:cs="宋体"/>
                <w:sz w:val="24"/>
                <w:szCs w:val="24"/>
              </w:rPr>
              <w:t>确保产品的可行性和市场需求</w:t>
            </w:r>
            <w:r>
              <w:rPr>
                <w:rFonts w:hint="eastAsia" w:ascii="宋体" w:hAnsi="宋体" w:eastAsia="宋体" w:cs="宋体"/>
                <w:sz w:val="24"/>
                <w:szCs w:val="24"/>
                <w:vertAlign w:val="baseline"/>
                <w:lang w:val="en-US" w:eastAsia="zh-CN"/>
              </w:rPr>
              <w:t>）</w:t>
            </w:r>
          </w:p>
        </w:tc>
        <w:tc>
          <w:tcPr>
            <w:tcW w:w="6511" w:type="dxa"/>
            <w:gridSpan w:val="3"/>
            <w:shd w:val="clear" w:color="auto" w:fill="auto"/>
          </w:tcPr>
          <w:p w14:paraId="7FE45A49">
            <w:pPr>
              <w:pStyle w:val="13"/>
              <w:keepNext w:val="0"/>
              <w:keepLines w:val="0"/>
              <w:widowControl/>
              <w:suppressLineNumbers w:val="0"/>
              <w:spacing w:line="24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 深入了解市场需求：与潜在用户进行交流，了解他们对导盲杖的期望和需求。</w:t>
            </w:r>
          </w:p>
          <w:p w14:paraId="706F2B18">
            <w:pPr>
              <w:pStyle w:val="13"/>
              <w:keepNext w:val="0"/>
              <w:keepLines w:val="0"/>
              <w:widowControl/>
              <w:suppressLineNumbers w:val="0"/>
              <w:spacing w:line="240" w:lineRule="auto"/>
              <w:rPr>
                <w:rFonts w:hint="eastAsia" w:ascii="宋体" w:hAnsi="宋体" w:eastAsia="宋体" w:cs="宋体"/>
                <w:sz w:val="24"/>
                <w:szCs w:val="24"/>
              </w:rPr>
            </w:pPr>
            <w:r>
              <w:rPr>
                <w:rFonts w:hint="eastAsia" w:ascii="宋体" w:hAnsi="宋体" w:eastAsia="宋体" w:cs="宋体"/>
                <w:sz w:val="24"/>
                <w:szCs w:val="24"/>
              </w:rPr>
              <w:t>* 确保产品质量：研发出功能强大、易于使用的智能导盲杖。</w:t>
            </w:r>
          </w:p>
          <w:p w14:paraId="4DC0AA17">
            <w:pPr>
              <w:pStyle w:val="13"/>
              <w:keepNext w:val="0"/>
              <w:keepLines w:val="0"/>
              <w:widowControl/>
              <w:suppressLineNumbers w:val="0"/>
              <w:spacing w:line="240" w:lineRule="auto"/>
              <w:rPr>
                <w:rFonts w:hint="eastAsia" w:ascii="宋体" w:hAnsi="宋体" w:eastAsia="宋体" w:cs="宋体"/>
                <w:sz w:val="24"/>
                <w:szCs w:val="24"/>
              </w:rPr>
            </w:pPr>
            <w:r>
              <w:rPr>
                <w:rFonts w:hint="eastAsia" w:ascii="宋体" w:hAnsi="宋体" w:eastAsia="宋体" w:cs="宋体"/>
                <w:sz w:val="24"/>
                <w:szCs w:val="24"/>
              </w:rPr>
              <w:t>* 构建团队：聘请具有相关经验的人才，建立一支专业化的团队。</w:t>
            </w:r>
          </w:p>
          <w:p w14:paraId="2CA595E3">
            <w:pPr>
              <w:pStyle w:val="13"/>
              <w:keepNext w:val="0"/>
              <w:keepLines w:val="0"/>
              <w:widowControl/>
              <w:suppressLineNumbers w:val="0"/>
              <w:spacing w:line="240" w:lineRule="auto"/>
              <w:rPr>
                <w:rFonts w:hint="eastAsia" w:ascii="宋体" w:hAnsi="宋体" w:eastAsia="宋体" w:cs="宋体"/>
                <w:sz w:val="24"/>
                <w:szCs w:val="24"/>
                <w:vertAlign w:val="baseline"/>
                <w:lang w:val="en-US" w:eastAsia="zh-CN"/>
              </w:rPr>
            </w:pPr>
            <w:r>
              <w:rPr>
                <w:rFonts w:hint="eastAsia" w:ascii="宋体" w:hAnsi="宋体" w:eastAsia="宋体" w:cs="宋体"/>
                <w:sz w:val="24"/>
                <w:szCs w:val="24"/>
              </w:rPr>
              <w:t>* 筹集资金：寻找适合您公司的投资者，为初创期的发展提供资金支持。</w:t>
            </w:r>
          </w:p>
        </w:tc>
      </w:tr>
      <w:tr w14:paraId="5480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57" w:type="dxa"/>
            <w:shd w:val="clear" w:color="auto" w:fill="auto"/>
          </w:tcPr>
          <w:p w14:paraId="200CB9DC">
            <w:pPr>
              <w:pStyle w:val="13"/>
              <w:keepNext w:val="0"/>
              <w:keepLines w:val="0"/>
              <w:widowControl/>
              <w:suppressLineNumbers w:val="0"/>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公司价值</w:t>
            </w:r>
          </w:p>
        </w:tc>
        <w:tc>
          <w:tcPr>
            <w:tcW w:w="1765" w:type="dxa"/>
            <w:shd w:val="clear" w:color="auto" w:fill="auto"/>
          </w:tcPr>
          <w:p w14:paraId="72A9E2E9">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150万</w:t>
            </w:r>
          </w:p>
        </w:tc>
        <w:tc>
          <w:tcPr>
            <w:tcW w:w="2105" w:type="dxa"/>
            <w:shd w:val="clear" w:color="auto" w:fill="auto"/>
          </w:tcPr>
          <w:p w14:paraId="24CBF3AB">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b/>
                <w:bCs/>
                <w:sz w:val="24"/>
                <w:szCs w:val="24"/>
                <w:vertAlign w:val="baseline"/>
                <w:lang w:val="en-US" w:eastAsia="zh-CN"/>
              </w:rPr>
              <w:t>公司规模</w:t>
            </w:r>
          </w:p>
        </w:tc>
        <w:tc>
          <w:tcPr>
            <w:tcW w:w="2641" w:type="dxa"/>
            <w:shd w:val="clear" w:color="auto" w:fill="auto"/>
          </w:tcPr>
          <w:p w14:paraId="0BD36341">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15-25人</w:t>
            </w:r>
          </w:p>
        </w:tc>
      </w:tr>
      <w:tr w14:paraId="3830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57" w:type="dxa"/>
            <w:shd w:val="clear" w:color="auto" w:fill="auto"/>
          </w:tcPr>
          <w:p w14:paraId="2EC2DAD2">
            <w:pPr>
              <w:pStyle w:val="13"/>
              <w:keepNext w:val="0"/>
              <w:keepLines w:val="0"/>
              <w:widowControl/>
              <w:suppressLineNumbers w:val="0"/>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行业地位</w:t>
            </w:r>
          </w:p>
        </w:tc>
        <w:tc>
          <w:tcPr>
            <w:tcW w:w="6511" w:type="dxa"/>
            <w:gridSpan w:val="3"/>
            <w:shd w:val="clear" w:color="auto" w:fill="auto"/>
          </w:tcPr>
          <w:p w14:paraId="1C713B3F">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智能导盲杖开发商</w:t>
            </w:r>
          </w:p>
        </w:tc>
      </w:tr>
      <w:tr w14:paraId="2A34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57" w:type="dxa"/>
            <w:shd w:val="clear" w:color="auto" w:fill="auto"/>
          </w:tcPr>
          <w:p w14:paraId="14D6E25B">
            <w:pPr>
              <w:pStyle w:val="13"/>
              <w:keepNext w:val="0"/>
              <w:keepLines w:val="0"/>
              <w:widowControl/>
              <w:suppressLineNumbers w:val="0"/>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持续时间</w:t>
            </w:r>
          </w:p>
        </w:tc>
        <w:tc>
          <w:tcPr>
            <w:tcW w:w="6511" w:type="dxa"/>
            <w:gridSpan w:val="3"/>
            <w:shd w:val="clear" w:color="auto" w:fill="auto"/>
          </w:tcPr>
          <w:p w14:paraId="14F0C562">
            <w:pPr>
              <w:pStyle w:val="13"/>
              <w:keepNext w:val="0"/>
              <w:keepLines w:val="0"/>
              <w:widowControl/>
              <w:suppressLineNumbers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2年</w:t>
            </w:r>
          </w:p>
        </w:tc>
      </w:tr>
    </w:tbl>
    <w:p w14:paraId="5B5A14C5">
      <w:pPr>
        <w:pStyle w:val="13"/>
        <w:keepNext w:val="0"/>
        <w:keepLines w:val="0"/>
        <w:widowControl/>
        <w:suppressLineNumbers w:val="0"/>
        <w:jc w:val="center"/>
        <w:rPr>
          <w:rFonts w:hint="eastAsia" w:ascii="宋体" w:hAnsi="宋体" w:eastAsia="宋体" w:cs="宋体"/>
          <w:sz w:val="24"/>
          <w:szCs w:val="24"/>
          <w:lang w:val="en-US" w:eastAsia="zh-CN"/>
        </w:rPr>
      </w:pPr>
    </w:p>
    <w:p w14:paraId="7C8ED736">
      <w:pPr>
        <w:pStyle w:val="13"/>
        <w:keepNext w:val="0"/>
        <w:keepLines w:val="0"/>
        <w:widowControl/>
        <w:suppressLineNumbers w:val="0"/>
        <w:ind w:left="0" w:leftChars="0" w:firstLine="0" w:firstLineChars="0"/>
        <w:jc w:val="both"/>
        <w:rPr>
          <w:rFonts w:hint="default" w:ascii="宋体" w:hAnsi="宋体" w:eastAsia="宋体" w:cs="宋体"/>
          <w:sz w:val="20"/>
          <w:szCs w:val="20"/>
          <w:lang w:val="en-US" w:eastAsia="zh-CN"/>
        </w:rPr>
      </w:pPr>
      <w:r>
        <w:rPr>
          <w:rFonts w:hint="eastAsia" w:ascii="宋体" w:hAnsi="宋体" w:cs="宋体"/>
          <w:sz w:val="20"/>
          <w:szCs w:val="20"/>
          <w:lang w:val="en-US" w:eastAsia="zh-CN"/>
        </w:rPr>
        <w:t>表9</w:t>
      </w:r>
      <w:r>
        <w:rPr>
          <w:rFonts w:hint="eastAsia" w:ascii="宋体" w:hAnsi="宋体" w:eastAsia="宋体" w:cs="宋体"/>
          <w:sz w:val="20"/>
          <w:szCs w:val="20"/>
          <w:lang w:val="en-US" w:eastAsia="zh-CN"/>
        </w:rPr>
        <w:t>项目成长期战略目标</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4"/>
        <w:gridCol w:w="1791"/>
        <w:gridCol w:w="2126"/>
        <w:gridCol w:w="2131"/>
      </w:tblGrid>
      <w:tr w14:paraId="2820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8" w:hRule="atLeast"/>
        </w:trPr>
        <w:tc>
          <w:tcPr>
            <w:tcW w:w="2474" w:type="dxa"/>
            <w:shd w:val="clear" w:color="auto" w:fill="auto"/>
          </w:tcPr>
          <w:p w14:paraId="56FB0107">
            <w:pPr>
              <w:pStyle w:val="13"/>
              <w:keepNext w:val="0"/>
              <w:keepLines w:val="0"/>
              <w:widowControl/>
              <w:suppressLineNumbers w:val="0"/>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成长期战略目标</w:t>
            </w:r>
          </w:p>
          <w:p w14:paraId="051FC039">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（关注扩大市场份额和提高品牌知名度）</w:t>
            </w:r>
          </w:p>
        </w:tc>
        <w:tc>
          <w:tcPr>
            <w:tcW w:w="6048" w:type="dxa"/>
            <w:gridSpan w:val="3"/>
            <w:shd w:val="clear" w:color="auto" w:fill="auto"/>
          </w:tcPr>
          <w:p w14:paraId="65F25A4F">
            <w:pPr>
              <w:pStyle w:val="13"/>
              <w:keepNext w:val="0"/>
              <w:keepLines w:val="0"/>
              <w:widowControl/>
              <w:suppressLineNumbers w:val="0"/>
              <w:spacing w:line="240" w:lineRule="auto"/>
              <w:rPr>
                <w:rFonts w:hint="eastAsia" w:ascii="宋体" w:hAnsi="宋体" w:eastAsia="宋体" w:cs="宋体"/>
                <w:sz w:val="24"/>
                <w:szCs w:val="24"/>
              </w:rPr>
            </w:pPr>
            <w:r>
              <w:rPr>
                <w:rFonts w:hint="eastAsia" w:ascii="宋体" w:hAnsi="宋体" w:eastAsia="宋体" w:cs="宋体"/>
                <w:sz w:val="24"/>
                <w:szCs w:val="24"/>
              </w:rPr>
              <w:t>* 增加产品线：开发新的产品，满足不同需求和分</w:t>
            </w:r>
            <w:r>
              <w:rPr>
                <w:rFonts w:hint="eastAsia" w:ascii="宋体" w:hAnsi="宋体" w:eastAsia="宋体" w:cs="宋体"/>
                <w:sz w:val="24"/>
                <w:szCs w:val="24"/>
                <w:lang w:val="en-US" w:eastAsia="zh-CN"/>
              </w:rPr>
              <w:t>段</w:t>
            </w:r>
            <w:r>
              <w:rPr>
                <w:rFonts w:hint="eastAsia" w:ascii="宋体" w:hAnsi="宋体" w:eastAsia="宋体" w:cs="宋体"/>
                <w:sz w:val="24"/>
                <w:szCs w:val="24"/>
              </w:rPr>
              <w:t>的市场。</w:t>
            </w:r>
          </w:p>
          <w:p w14:paraId="3472E9F4">
            <w:pPr>
              <w:pStyle w:val="13"/>
              <w:keepNext w:val="0"/>
              <w:keepLines w:val="0"/>
              <w:widowControl/>
              <w:suppressLineNumbers w:val="0"/>
              <w:spacing w:line="240" w:lineRule="auto"/>
              <w:rPr>
                <w:rFonts w:hint="eastAsia" w:ascii="宋体" w:hAnsi="宋体" w:eastAsia="宋体" w:cs="宋体"/>
                <w:sz w:val="24"/>
                <w:szCs w:val="24"/>
              </w:rPr>
            </w:pPr>
            <w:r>
              <w:rPr>
                <w:rFonts w:hint="eastAsia" w:ascii="宋体" w:hAnsi="宋体" w:eastAsia="宋体" w:cs="宋体"/>
                <w:sz w:val="24"/>
                <w:szCs w:val="24"/>
              </w:rPr>
              <w:t>* 拓展销售渠道：探索不同的销售渠道，如在线商城、专卖店或合作伙伴。</w:t>
            </w:r>
          </w:p>
          <w:p w14:paraId="426E21F8">
            <w:pPr>
              <w:pStyle w:val="13"/>
              <w:keepNext w:val="0"/>
              <w:keepLines w:val="0"/>
              <w:widowControl/>
              <w:suppressLineNumbers w:val="0"/>
              <w:spacing w:line="240" w:lineRule="auto"/>
              <w:rPr>
                <w:rFonts w:hint="eastAsia" w:ascii="宋体" w:hAnsi="宋体" w:eastAsia="宋体" w:cs="宋体"/>
                <w:sz w:val="24"/>
                <w:szCs w:val="24"/>
              </w:rPr>
            </w:pPr>
            <w:r>
              <w:rPr>
                <w:rFonts w:hint="eastAsia" w:ascii="宋体" w:hAnsi="宋体" w:eastAsia="宋体" w:cs="宋体"/>
                <w:sz w:val="24"/>
                <w:szCs w:val="24"/>
              </w:rPr>
              <w:t>* 加强品牌推广：举办活动、参与谈话和社交媒体营销等方式来增强品牌知名度。</w:t>
            </w:r>
          </w:p>
          <w:p w14:paraId="39B0C16D">
            <w:pPr>
              <w:pStyle w:val="13"/>
              <w:keepNext w:val="0"/>
              <w:keepLines w:val="0"/>
              <w:widowControl/>
              <w:suppressLineNumbers w:val="0"/>
              <w:spacing w:line="240" w:lineRule="auto"/>
              <w:rPr>
                <w:rFonts w:hint="eastAsia" w:ascii="宋体" w:hAnsi="宋体" w:eastAsia="宋体" w:cs="宋体"/>
                <w:sz w:val="24"/>
                <w:szCs w:val="24"/>
                <w:vertAlign w:val="baseline"/>
                <w:lang w:val="en-US" w:eastAsia="zh-CN"/>
              </w:rPr>
            </w:pPr>
            <w:r>
              <w:rPr>
                <w:rFonts w:hint="eastAsia" w:ascii="宋体" w:hAnsi="宋体" w:eastAsia="宋体" w:cs="宋体"/>
                <w:sz w:val="24"/>
                <w:szCs w:val="24"/>
              </w:rPr>
              <w:t>* 优化客户关系管理：建立良好的客户关系管理机制，确保客户满意度和忠诚度。</w:t>
            </w:r>
          </w:p>
        </w:tc>
      </w:tr>
      <w:tr w14:paraId="583D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shd w:val="clear" w:color="auto" w:fill="auto"/>
          </w:tcPr>
          <w:p w14:paraId="5DA2604E">
            <w:pPr>
              <w:pStyle w:val="13"/>
              <w:keepNext w:val="0"/>
              <w:keepLines w:val="0"/>
              <w:widowControl/>
              <w:suppressLineNumbers w:val="0"/>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公司价值</w:t>
            </w:r>
          </w:p>
        </w:tc>
        <w:tc>
          <w:tcPr>
            <w:tcW w:w="1791" w:type="dxa"/>
            <w:shd w:val="clear" w:color="auto" w:fill="auto"/>
          </w:tcPr>
          <w:p w14:paraId="372BD6E3">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450万</w:t>
            </w:r>
          </w:p>
        </w:tc>
        <w:tc>
          <w:tcPr>
            <w:tcW w:w="2126" w:type="dxa"/>
            <w:shd w:val="clear" w:color="auto" w:fill="auto"/>
          </w:tcPr>
          <w:p w14:paraId="00D667D1">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b/>
                <w:bCs/>
                <w:sz w:val="24"/>
                <w:szCs w:val="24"/>
                <w:vertAlign w:val="baseline"/>
                <w:lang w:val="en-US" w:eastAsia="zh-CN"/>
              </w:rPr>
              <w:t>公司规模</w:t>
            </w:r>
          </w:p>
        </w:tc>
        <w:tc>
          <w:tcPr>
            <w:tcW w:w="2131" w:type="dxa"/>
            <w:shd w:val="clear" w:color="auto" w:fill="auto"/>
          </w:tcPr>
          <w:p w14:paraId="3424DA8C">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30-40人</w:t>
            </w:r>
          </w:p>
        </w:tc>
      </w:tr>
      <w:tr w14:paraId="0729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shd w:val="clear" w:color="auto" w:fill="auto"/>
          </w:tcPr>
          <w:p w14:paraId="591036C2">
            <w:pPr>
              <w:pStyle w:val="13"/>
              <w:keepNext w:val="0"/>
              <w:keepLines w:val="0"/>
              <w:widowControl/>
              <w:suppressLineNumbers w:val="0"/>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行业地位</w:t>
            </w:r>
          </w:p>
        </w:tc>
        <w:tc>
          <w:tcPr>
            <w:tcW w:w="6048" w:type="dxa"/>
            <w:gridSpan w:val="3"/>
            <w:shd w:val="clear" w:color="auto" w:fill="auto"/>
          </w:tcPr>
          <w:p w14:paraId="31A2AE14">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智能导盲杖供应商</w:t>
            </w:r>
          </w:p>
        </w:tc>
      </w:tr>
      <w:tr w14:paraId="35B4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shd w:val="clear" w:color="auto" w:fill="auto"/>
          </w:tcPr>
          <w:p w14:paraId="2A563A4C">
            <w:pPr>
              <w:pStyle w:val="13"/>
              <w:keepNext w:val="0"/>
              <w:keepLines w:val="0"/>
              <w:widowControl/>
              <w:suppressLineNumbers w:val="0"/>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持续时间</w:t>
            </w:r>
          </w:p>
        </w:tc>
        <w:tc>
          <w:tcPr>
            <w:tcW w:w="6048" w:type="dxa"/>
            <w:gridSpan w:val="3"/>
            <w:shd w:val="clear" w:color="auto" w:fill="auto"/>
          </w:tcPr>
          <w:p w14:paraId="469169E5">
            <w:pPr>
              <w:pStyle w:val="13"/>
              <w:keepNext w:val="0"/>
              <w:keepLines w:val="0"/>
              <w:widowControl/>
              <w:suppressLineNumbers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4年</w:t>
            </w:r>
          </w:p>
        </w:tc>
      </w:tr>
    </w:tbl>
    <w:p w14:paraId="528A63A3">
      <w:pPr>
        <w:pStyle w:val="13"/>
        <w:keepNext w:val="0"/>
        <w:keepLines w:val="0"/>
        <w:widowControl/>
        <w:suppressLineNumbers w:val="0"/>
        <w:ind w:left="0" w:leftChars="0" w:firstLine="0" w:firstLineChars="0"/>
        <w:jc w:val="both"/>
        <w:rPr>
          <w:rFonts w:hint="eastAsia" w:ascii="宋体" w:hAnsi="宋体" w:eastAsia="宋体" w:cs="宋体"/>
          <w:sz w:val="24"/>
          <w:szCs w:val="24"/>
          <w:lang w:val="en-US" w:eastAsia="zh-CN"/>
        </w:rPr>
      </w:pPr>
      <w:r>
        <w:rPr>
          <w:rFonts w:hint="eastAsia" w:ascii="宋体" w:hAnsi="宋体" w:cs="宋体"/>
          <w:sz w:val="22"/>
          <w:szCs w:val="22"/>
          <w:lang w:val="en-US" w:eastAsia="zh-CN"/>
        </w:rPr>
        <w:t>表10</w:t>
      </w:r>
      <w:r>
        <w:rPr>
          <w:rFonts w:hint="eastAsia" w:ascii="宋体" w:hAnsi="宋体" w:eastAsia="宋体" w:cs="宋体"/>
          <w:sz w:val="22"/>
          <w:szCs w:val="22"/>
          <w:lang w:val="en-US" w:eastAsia="zh-CN"/>
        </w:rPr>
        <w:t>项目成熟期战略目标</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4"/>
        <w:gridCol w:w="1791"/>
        <w:gridCol w:w="2126"/>
        <w:gridCol w:w="2131"/>
      </w:tblGrid>
      <w:tr w14:paraId="4F44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8" w:hRule="atLeast"/>
        </w:trPr>
        <w:tc>
          <w:tcPr>
            <w:tcW w:w="2474" w:type="dxa"/>
            <w:shd w:val="clear" w:color="auto" w:fill="auto"/>
          </w:tcPr>
          <w:p w14:paraId="27CD80D5">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b/>
                <w:bCs/>
                <w:sz w:val="24"/>
                <w:szCs w:val="24"/>
                <w:vertAlign w:val="baseline"/>
                <w:lang w:val="en-US" w:eastAsia="zh-CN"/>
              </w:rPr>
              <w:t>成熟期战略目标：</w:t>
            </w:r>
          </w:p>
          <w:p w14:paraId="59D90A53">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（关注维护市场份额、加大研发投入和扩大业务范围）</w:t>
            </w:r>
          </w:p>
        </w:tc>
        <w:tc>
          <w:tcPr>
            <w:tcW w:w="6048" w:type="dxa"/>
            <w:gridSpan w:val="3"/>
            <w:shd w:val="clear" w:color="auto" w:fill="auto"/>
          </w:tcPr>
          <w:p w14:paraId="3DA2089B">
            <w:pPr>
              <w:pStyle w:val="13"/>
              <w:keepNext w:val="0"/>
              <w:keepLines w:val="0"/>
              <w:widowControl/>
              <w:suppressLineNumbers w:val="0"/>
              <w:rPr>
                <w:rFonts w:hint="eastAsia" w:ascii="宋体" w:hAnsi="宋体" w:eastAsia="宋体" w:cs="宋体"/>
                <w:sz w:val="24"/>
                <w:szCs w:val="24"/>
              </w:rPr>
            </w:pPr>
            <w:r>
              <w:rPr>
                <w:rFonts w:hint="eastAsia" w:ascii="宋体" w:hAnsi="宋体" w:eastAsia="宋体" w:cs="宋体"/>
                <w:sz w:val="24"/>
                <w:szCs w:val="24"/>
              </w:rPr>
              <w:t>* 持续优化产品：根据用户反馈和市场趋势，不断升级和改进您的产品。</w:t>
            </w:r>
          </w:p>
          <w:p w14:paraId="4C51F6AF">
            <w:pPr>
              <w:pStyle w:val="13"/>
              <w:keepNext w:val="0"/>
              <w:keepLines w:val="0"/>
              <w:widowControl/>
              <w:suppressLineNumbers w:val="0"/>
              <w:rPr>
                <w:rFonts w:hint="eastAsia" w:ascii="宋体" w:hAnsi="宋体" w:eastAsia="宋体" w:cs="宋体"/>
                <w:sz w:val="24"/>
                <w:szCs w:val="24"/>
              </w:rPr>
            </w:pPr>
            <w:r>
              <w:rPr>
                <w:rFonts w:hint="eastAsia" w:ascii="宋体" w:hAnsi="宋体" w:eastAsia="宋体" w:cs="宋体"/>
                <w:sz w:val="24"/>
                <w:szCs w:val="24"/>
              </w:rPr>
              <w:t>* 扩展业务域：探索与导盲杖相关但不同的领域，如智能家居、医疗设备等。</w:t>
            </w:r>
          </w:p>
          <w:p w14:paraId="500DC8D7">
            <w:pPr>
              <w:pStyle w:val="13"/>
              <w:keepNext w:val="0"/>
              <w:keepLines w:val="0"/>
              <w:widowControl/>
              <w:suppressLineNumbers w:val="0"/>
              <w:rPr>
                <w:rFonts w:hint="eastAsia" w:ascii="宋体" w:hAnsi="宋体" w:eastAsia="宋体" w:cs="宋体"/>
                <w:sz w:val="24"/>
                <w:szCs w:val="24"/>
              </w:rPr>
            </w:pPr>
            <w:r>
              <w:rPr>
                <w:rFonts w:hint="eastAsia" w:ascii="宋体" w:hAnsi="宋体" w:eastAsia="宋体" w:cs="宋体"/>
                <w:sz w:val="24"/>
                <w:szCs w:val="24"/>
              </w:rPr>
              <w:t>* 全面发展国内市场：深化地区市场研究，针对地区需求定制产品和服务。</w:t>
            </w:r>
          </w:p>
          <w:p w14:paraId="00817857">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rPr>
              <w:t>* 进入海外市场：根据海外市场的特点，推出适应性高的产品和营销策略。</w:t>
            </w:r>
          </w:p>
        </w:tc>
      </w:tr>
      <w:tr w14:paraId="5FB3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shd w:val="clear" w:color="auto" w:fill="auto"/>
          </w:tcPr>
          <w:p w14:paraId="36553162">
            <w:pPr>
              <w:pStyle w:val="13"/>
              <w:keepNext w:val="0"/>
              <w:keepLines w:val="0"/>
              <w:widowControl/>
              <w:suppressLineNumbers w:val="0"/>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公司价值</w:t>
            </w:r>
          </w:p>
        </w:tc>
        <w:tc>
          <w:tcPr>
            <w:tcW w:w="1791" w:type="dxa"/>
            <w:shd w:val="clear" w:color="auto" w:fill="auto"/>
          </w:tcPr>
          <w:p w14:paraId="6BD354E7">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1000万</w:t>
            </w:r>
          </w:p>
        </w:tc>
        <w:tc>
          <w:tcPr>
            <w:tcW w:w="2126" w:type="dxa"/>
            <w:shd w:val="clear" w:color="auto" w:fill="auto"/>
          </w:tcPr>
          <w:p w14:paraId="0D47F3DB">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b/>
                <w:bCs/>
                <w:sz w:val="24"/>
                <w:szCs w:val="24"/>
                <w:vertAlign w:val="baseline"/>
                <w:lang w:val="en-US" w:eastAsia="zh-CN"/>
              </w:rPr>
              <w:t>公司规模</w:t>
            </w:r>
          </w:p>
        </w:tc>
        <w:tc>
          <w:tcPr>
            <w:tcW w:w="2131" w:type="dxa"/>
            <w:shd w:val="clear" w:color="auto" w:fill="auto"/>
          </w:tcPr>
          <w:p w14:paraId="4FA62D64">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50-70人</w:t>
            </w:r>
          </w:p>
        </w:tc>
      </w:tr>
      <w:tr w14:paraId="73B9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shd w:val="clear" w:color="auto" w:fill="auto"/>
          </w:tcPr>
          <w:p w14:paraId="08A4AFBF">
            <w:pPr>
              <w:pStyle w:val="13"/>
              <w:keepNext w:val="0"/>
              <w:keepLines w:val="0"/>
              <w:widowControl/>
              <w:suppressLineNumbers w:val="0"/>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行业地位</w:t>
            </w:r>
          </w:p>
        </w:tc>
        <w:tc>
          <w:tcPr>
            <w:tcW w:w="6048" w:type="dxa"/>
            <w:gridSpan w:val="3"/>
            <w:shd w:val="clear" w:color="auto" w:fill="auto"/>
          </w:tcPr>
          <w:p w14:paraId="6A43D45C">
            <w:pPr>
              <w:pStyle w:val="13"/>
              <w:keepNext w:val="0"/>
              <w:keepLines w:val="0"/>
              <w:widowControl/>
              <w:suppressLineNumbers w:val="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智能导盲杖行业龙头</w:t>
            </w:r>
          </w:p>
        </w:tc>
      </w:tr>
      <w:tr w14:paraId="19BC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shd w:val="clear" w:color="auto" w:fill="auto"/>
          </w:tcPr>
          <w:p w14:paraId="0352F68C">
            <w:pPr>
              <w:pStyle w:val="13"/>
              <w:keepNext w:val="0"/>
              <w:keepLines w:val="0"/>
              <w:widowControl/>
              <w:suppressLineNumbers w:val="0"/>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持续时间</w:t>
            </w:r>
          </w:p>
        </w:tc>
        <w:tc>
          <w:tcPr>
            <w:tcW w:w="6048" w:type="dxa"/>
            <w:gridSpan w:val="3"/>
            <w:shd w:val="clear" w:color="auto" w:fill="auto"/>
          </w:tcPr>
          <w:p w14:paraId="6F27B713">
            <w:pPr>
              <w:pStyle w:val="13"/>
              <w:keepNext w:val="0"/>
              <w:keepLines w:val="0"/>
              <w:widowControl/>
              <w:suppressLineNumbers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10年</w:t>
            </w:r>
          </w:p>
        </w:tc>
      </w:tr>
    </w:tbl>
    <w:p w14:paraId="56D39F5F">
      <w:pPr>
        <w:numPr>
          <w:ilvl w:val="0"/>
          <w:numId w:val="0"/>
        </w:numPr>
        <w:jc w:val="left"/>
        <w:outlineLvl w:val="1"/>
        <w:rPr>
          <w:rFonts w:hint="eastAsia" w:ascii="宋体" w:hAnsi="宋体" w:eastAsia="宋体" w:cs="宋体"/>
          <w:b/>
          <w:bCs/>
          <w:sz w:val="24"/>
          <w:szCs w:val="24"/>
          <w:lang w:val="en-US" w:eastAsia="zh-CN"/>
        </w:rPr>
      </w:pPr>
      <w:bookmarkStart w:id="213" w:name="_Toc4013"/>
      <w:bookmarkStart w:id="214" w:name="_Toc16090"/>
      <w:bookmarkStart w:id="215" w:name="_Toc20944"/>
      <w:bookmarkStart w:id="216" w:name="_Toc1306"/>
    </w:p>
    <w:p w14:paraId="2693E7A5">
      <w:pPr>
        <w:numPr>
          <w:ilvl w:val="0"/>
          <w:numId w:val="0"/>
        </w:numPr>
        <w:jc w:val="left"/>
        <w:outlineLvl w:val="1"/>
        <w:rPr>
          <w:rFonts w:hint="eastAsia" w:ascii="宋体" w:hAnsi="宋体" w:eastAsia="宋体" w:cs="宋体"/>
          <w:b/>
          <w:bCs/>
          <w:sz w:val="24"/>
          <w:szCs w:val="24"/>
          <w:lang w:val="en-US" w:eastAsia="zh-CN"/>
        </w:rPr>
      </w:pPr>
    </w:p>
    <w:p w14:paraId="05F06C3E">
      <w:pPr>
        <w:numPr>
          <w:ilvl w:val="0"/>
          <w:numId w:val="0"/>
        </w:numPr>
        <w:jc w:val="left"/>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7.6项目战略目标</w:t>
      </w:r>
      <w:bookmarkEnd w:id="213"/>
      <w:bookmarkEnd w:id="214"/>
      <w:bookmarkEnd w:id="215"/>
      <w:bookmarkEnd w:id="216"/>
    </w:p>
    <w:p w14:paraId="33EBD2CE">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1）开发一款高质量、高性能的智能导盲杖，为视力残障人士提供便捷、安全、贴心的导航帮助。</w:t>
      </w:r>
    </w:p>
    <w:p w14:paraId="5BDEB1B5">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2)结合各种新兴技术，如传感器、人工智能和导航算法等，打造具有创新性和差异化的产品。</w:t>
      </w:r>
    </w:p>
    <w:p w14:paraId="05C9BBD6">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3)深入了解视力残障人士的需求，以用户为中心进行设计，提高产品的用户体验和满意度。</w:t>
      </w:r>
    </w:p>
    <w:p w14:paraId="42EF10A9">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4）通过与相关机构、组织和企业的合作，推广智能导盲杖，扩大市场份额。</w:t>
      </w:r>
    </w:p>
    <w:p w14:paraId="59AC2844">
      <w:pPr>
        <w:numPr>
          <w:ilvl w:val="0"/>
          <w:numId w:val="0"/>
        </w:numPr>
        <w:jc w:val="left"/>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5)不断进行技术创新和产品升级，保持在导盲领域的竞争优势。</w:t>
      </w:r>
    </w:p>
    <w:p w14:paraId="7CD42DCD">
      <w:pPr>
        <w:numPr>
          <w:ilvl w:val="0"/>
          <w:numId w:val="0"/>
        </w:numPr>
        <w:jc w:val="left"/>
        <w:outlineLvl w:val="1"/>
        <w:rPr>
          <w:rFonts w:hint="eastAsia" w:ascii="宋体" w:hAnsi="宋体" w:eastAsia="宋体" w:cs="宋体"/>
          <w:b/>
          <w:bCs/>
          <w:sz w:val="24"/>
          <w:szCs w:val="24"/>
          <w:lang w:val="en-US" w:eastAsia="zh-CN"/>
        </w:rPr>
      </w:pPr>
      <w:bookmarkStart w:id="217" w:name="_Toc2744"/>
      <w:bookmarkStart w:id="218" w:name="_Toc9855"/>
      <w:bookmarkStart w:id="219" w:name="_Toc7360"/>
      <w:bookmarkStart w:id="220" w:name="_Toc29610"/>
      <w:r>
        <w:rPr>
          <w:rFonts w:hint="eastAsia" w:ascii="宋体" w:hAnsi="宋体" w:eastAsia="宋体" w:cs="宋体"/>
          <w:b/>
          <w:bCs/>
          <w:sz w:val="24"/>
          <w:szCs w:val="24"/>
          <w:lang w:val="en-US" w:eastAsia="zh-CN"/>
        </w:rPr>
        <w:t>7.7项目战略目标规划</w:t>
      </w:r>
      <w:bookmarkEnd w:id="217"/>
      <w:bookmarkEnd w:id="218"/>
      <w:bookmarkEnd w:id="219"/>
      <w:bookmarkEnd w:id="220"/>
    </w:p>
    <w:p w14:paraId="0679EAF7">
      <w:pPr>
        <w:numPr>
          <w:ilvl w:val="0"/>
          <w:numId w:val="0"/>
        </w:numPr>
        <w:jc w:val="left"/>
        <w:rPr>
          <w:rFonts w:hint="eastAsia" w:ascii="宋体" w:hAnsi="宋体" w:eastAsia="宋体" w:cs="宋体"/>
          <w:b/>
          <w:bCs/>
          <w:sz w:val="24"/>
          <w:szCs w:val="24"/>
          <w:lang w:val="en-US" w:eastAsia="zh-CN"/>
        </w:rPr>
      </w:pPr>
    </w:p>
    <w:p w14:paraId="6D65C7FB">
      <w:pPr>
        <w:numPr>
          <w:ilvl w:val="0"/>
          <w:numId w:val="0"/>
        </w:numPr>
        <w:jc w:val="left"/>
        <w:rPr>
          <w:rFonts w:hint="eastAsia" w:ascii="宋体" w:hAnsi="宋体" w:eastAsia="宋体" w:cs="宋体"/>
          <w:b/>
          <w:bCs/>
          <w:sz w:val="24"/>
          <w:szCs w:val="24"/>
          <w:lang w:val="en-US" w:eastAsia="zh-CN"/>
        </w:rPr>
      </w:pPr>
    </w:p>
    <w:p w14:paraId="483613E8">
      <w:pPr>
        <w:numPr>
          <w:ilvl w:val="0"/>
          <w:numId w:val="0"/>
        </w:numPr>
        <w:jc w:val="left"/>
        <w:rPr>
          <w:rFonts w:hint="eastAsia" w:ascii="宋体" w:hAnsi="宋体" w:eastAsia="宋体" w:cs="宋体"/>
          <w:b/>
          <w:bCs/>
          <w:sz w:val="24"/>
          <w:szCs w:val="24"/>
          <w:lang w:val="en-US" w:eastAsia="zh-CN"/>
        </w:rPr>
      </w:pPr>
      <w:r>
        <w:rPr>
          <w:rFonts w:hint="eastAsia" w:ascii="宋体" w:hAnsi="宋体" w:eastAsia="宋体" w:cs="宋体"/>
          <w:sz w:val="24"/>
          <w:szCs w:val="24"/>
        </w:rPr>
        <w:drawing>
          <wp:inline distT="0" distB="0" distL="114300" distR="114300">
            <wp:extent cx="6042660" cy="1254760"/>
            <wp:effectExtent l="0" t="0" r="2540" b="254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60"/>
                    <a:stretch>
                      <a:fillRect/>
                    </a:stretch>
                  </pic:blipFill>
                  <pic:spPr>
                    <a:xfrm>
                      <a:off x="0" y="0"/>
                      <a:ext cx="6042660" cy="1254760"/>
                    </a:xfrm>
                    <a:prstGeom prst="rect">
                      <a:avLst/>
                    </a:prstGeom>
                    <a:noFill/>
                    <a:ln>
                      <a:noFill/>
                    </a:ln>
                  </pic:spPr>
                </pic:pic>
              </a:graphicData>
            </a:graphic>
          </wp:inline>
        </w:drawing>
      </w:r>
    </w:p>
    <w:p w14:paraId="5E2310AC">
      <w:pPr>
        <w:numPr>
          <w:ilvl w:val="0"/>
          <w:numId w:val="0"/>
        </w:numPr>
        <w:jc w:val="center"/>
        <w:rPr>
          <w:rFonts w:hint="eastAsia" w:ascii="宋体" w:hAnsi="宋体" w:eastAsia="宋体" w:cs="宋体"/>
          <w:b w:val="0"/>
          <w:bCs w:val="0"/>
          <w:sz w:val="20"/>
          <w:szCs w:val="20"/>
          <w:lang w:val="en-US" w:eastAsia="zh-CN"/>
        </w:rPr>
      </w:pPr>
      <w:r>
        <w:rPr>
          <w:rFonts w:hint="eastAsia" w:ascii="宋体" w:hAnsi="宋体" w:cs="宋体"/>
          <w:b w:val="0"/>
          <w:bCs w:val="0"/>
          <w:sz w:val="20"/>
          <w:szCs w:val="20"/>
          <w:lang w:val="en-US" w:eastAsia="zh-CN"/>
        </w:rPr>
        <w:t xml:space="preserve">  </w:t>
      </w:r>
      <w:r>
        <w:rPr>
          <w:rFonts w:hint="eastAsia" w:ascii="宋体" w:hAnsi="宋体" w:eastAsia="宋体" w:cs="宋体"/>
          <w:b w:val="0"/>
          <w:bCs w:val="0"/>
          <w:sz w:val="20"/>
          <w:szCs w:val="20"/>
          <w:lang w:val="en-US" w:eastAsia="zh-CN"/>
        </w:rPr>
        <w:t>图</w:t>
      </w:r>
      <w:r>
        <w:rPr>
          <w:rFonts w:hint="eastAsia" w:ascii="宋体" w:hAnsi="宋体" w:cs="宋体"/>
          <w:b w:val="0"/>
          <w:bCs w:val="0"/>
          <w:sz w:val="20"/>
          <w:szCs w:val="20"/>
          <w:lang w:val="en-US" w:eastAsia="zh-CN"/>
        </w:rPr>
        <w:t>14</w:t>
      </w:r>
      <w:r>
        <w:rPr>
          <w:rFonts w:hint="eastAsia" w:ascii="宋体" w:hAnsi="宋体" w:eastAsia="宋体" w:cs="宋体"/>
          <w:b w:val="0"/>
          <w:bCs w:val="0"/>
          <w:sz w:val="20"/>
          <w:szCs w:val="20"/>
          <w:lang w:val="en-US" w:eastAsia="zh-CN"/>
        </w:rPr>
        <w:t xml:space="preserve"> 项目“三步走”战略目标规划</w:t>
      </w:r>
    </w:p>
    <w:p w14:paraId="064B3059">
      <w:pPr>
        <w:numPr>
          <w:ilvl w:val="0"/>
          <w:numId w:val="0"/>
        </w:numPr>
        <w:jc w:val="left"/>
        <w:rPr>
          <w:rFonts w:hint="eastAsia" w:ascii="宋体" w:hAnsi="宋体" w:eastAsia="宋体" w:cs="宋体"/>
          <w:b/>
          <w:bCs/>
          <w:sz w:val="24"/>
          <w:szCs w:val="24"/>
          <w:lang w:val="en-US" w:eastAsia="zh-CN"/>
        </w:rPr>
      </w:pPr>
    </w:p>
    <w:p w14:paraId="7553944D">
      <w:pPr>
        <w:numPr>
          <w:ilvl w:val="0"/>
          <w:numId w:val="0"/>
        </w:numPr>
        <w:jc w:val="left"/>
        <w:outlineLvl w:val="2"/>
        <w:rPr>
          <w:rFonts w:hint="eastAsia" w:ascii="宋体" w:hAnsi="宋体" w:eastAsia="宋体" w:cs="宋体"/>
          <w:b/>
          <w:bCs/>
          <w:sz w:val="24"/>
          <w:szCs w:val="24"/>
          <w:lang w:val="en-US" w:eastAsia="zh-CN"/>
        </w:rPr>
      </w:pPr>
      <w:bookmarkStart w:id="221" w:name="_Toc18085"/>
      <w:bookmarkStart w:id="222" w:name="_Toc2847"/>
      <w:bookmarkStart w:id="223" w:name="_Toc23914"/>
      <w:bookmarkStart w:id="224" w:name="_Toc5085"/>
      <w:r>
        <w:rPr>
          <w:rFonts w:hint="eastAsia" w:ascii="宋体" w:hAnsi="宋体" w:eastAsia="宋体" w:cs="宋体"/>
          <w:b/>
          <w:bCs/>
          <w:sz w:val="24"/>
          <w:szCs w:val="24"/>
          <w:lang w:val="en-US" w:eastAsia="zh-CN"/>
        </w:rPr>
        <w:t>7.7.1初期战略（1-3年）</w:t>
      </w:r>
      <w:bookmarkEnd w:id="221"/>
      <w:bookmarkEnd w:id="222"/>
      <w:bookmarkEnd w:id="223"/>
      <w:bookmarkEnd w:id="224"/>
    </w:p>
    <w:p w14:paraId="4AF25B4C">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1）产品开发与测试：</w:t>
      </w:r>
      <w:r>
        <w:rPr>
          <w:rFonts w:hint="eastAsia" w:ascii="宋体" w:hAnsi="宋体" w:eastAsia="宋体" w:cs="宋体"/>
          <w:b w:val="0"/>
          <w:bCs w:val="0"/>
          <w:sz w:val="24"/>
          <w:szCs w:val="24"/>
          <w:lang w:val="en-US" w:eastAsia="zh-CN"/>
        </w:rPr>
        <w:t>在第一年，项目团队将集中精力进行智能导盲杖的设计、开发和测试工作。确保产品具备基本的导航功能，并进行充分的用户体验测试。</w:t>
      </w:r>
    </w:p>
    <w:p w14:paraId="50348615">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2)市场调研与定位：</w:t>
      </w:r>
      <w:r>
        <w:rPr>
          <w:rFonts w:hint="eastAsia" w:ascii="宋体" w:hAnsi="宋体" w:eastAsia="宋体" w:cs="宋体"/>
          <w:b w:val="0"/>
          <w:bCs w:val="0"/>
          <w:sz w:val="24"/>
          <w:szCs w:val="24"/>
          <w:lang w:val="en-US" w:eastAsia="zh-CN"/>
        </w:rPr>
        <w:t>在第二年，开展市场调研工作，了解目标用户的需求、竞争对手的情况以及市场规模和趋势。明确产品的定位和独特卖点，为市场推广策略制定提供依据。</w:t>
      </w:r>
    </w:p>
    <w:p w14:paraId="36941257">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3)品牌建设与推广：</w:t>
      </w:r>
      <w:r>
        <w:rPr>
          <w:rFonts w:hint="eastAsia" w:ascii="宋体" w:hAnsi="宋体" w:eastAsia="宋体" w:cs="宋体"/>
          <w:b w:val="0"/>
          <w:bCs w:val="0"/>
          <w:sz w:val="24"/>
          <w:szCs w:val="24"/>
          <w:lang w:val="en-US" w:eastAsia="zh-CN"/>
        </w:rPr>
        <w:t>在第三年，着手品牌建设工作，通过宣传、广告和参加相关活动等方式，提高产品的知名度和认可度。与相关机构和组织合作，进行产品推广和宣传。</w:t>
      </w:r>
    </w:p>
    <w:p w14:paraId="39A42395">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4)用户反馈与改进：</w:t>
      </w:r>
      <w:r>
        <w:rPr>
          <w:rFonts w:hint="eastAsia" w:ascii="宋体" w:hAnsi="宋体" w:eastAsia="宋体" w:cs="宋体"/>
          <w:b w:val="0"/>
          <w:bCs w:val="0"/>
          <w:sz w:val="24"/>
          <w:szCs w:val="24"/>
          <w:lang w:val="en-US" w:eastAsia="zh-CN"/>
        </w:rPr>
        <w:t>在这三年期间，持续收集用户的反馈和意见，不断改进和优化产品的功能和用户体验。根据市场需求和技术发展，进行产品升级和更新。</w:t>
      </w:r>
    </w:p>
    <w:p w14:paraId="1FE04DED">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5)合作伙伴关系建立：</w:t>
      </w:r>
      <w:r>
        <w:rPr>
          <w:rFonts w:hint="eastAsia" w:ascii="宋体" w:hAnsi="宋体" w:eastAsia="宋体" w:cs="宋体"/>
          <w:b w:val="0"/>
          <w:bCs w:val="0"/>
          <w:sz w:val="24"/>
          <w:szCs w:val="24"/>
          <w:lang w:val="en-US" w:eastAsia="zh-CN"/>
        </w:rPr>
        <w:t>积极寻求与相关企业、组织和机构的合作机会，建立战略合作伙伴关系，共同推动项目的发展。</w:t>
      </w:r>
    </w:p>
    <w:p w14:paraId="06A33604">
      <w:pPr>
        <w:numPr>
          <w:ilvl w:val="0"/>
          <w:numId w:val="0"/>
        </w:numPr>
        <w:jc w:val="left"/>
        <w:outlineLvl w:val="2"/>
        <w:rPr>
          <w:rFonts w:hint="eastAsia" w:ascii="宋体" w:hAnsi="宋体" w:eastAsia="宋体" w:cs="宋体"/>
          <w:b/>
          <w:bCs/>
          <w:sz w:val="24"/>
          <w:szCs w:val="24"/>
          <w:lang w:val="en-US" w:eastAsia="zh-CN"/>
        </w:rPr>
      </w:pPr>
      <w:bookmarkStart w:id="225" w:name="_Toc17548"/>
      <w:bookmarkStart w:id="226" w:name="_Toc8670"/>
      <w:bookmarkStart w:id="227" w:name="_Toc2635"/>
      <w:bookmarkStart w:id="228" w:name="_Toc17794"/>
      <w:r>
        <w:rPr>
          <w:rFonts w:hint="eastAsia" w:ascii="宋体" w:hAnsi="宋体" w:eastAsia="宋体" w:cs="宋体"/>
          <w:b/>
          <w:bCs/>
          <w:sz w:val="24"/>
          <w:szCs w:val="24"/>
          <w:lang w:val="en-US" w:eastAsia="zh-CN"/>
        </w:rPr>
        <w:t>7.7.2中期战略（3-6年）</w:t>
      </w:r>
      <w:bookmarkEnd w:id="225"/>
      <w:bookmarkEnd w:id="226"/>
      <w:bookmarkEnd w:id="227"/>
      <w:bookmarkEnd w:id="228"/>
    </w:p>
    <w:p w14:paraId="15F60CBB">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1)产品线拓展：</w:t>
      </w:r>
      <w:r>
        <w:rPr>
          <w:rFonts w:hint="eastAsia" w:ascii="宋体" w:hAnsi="宋体" w:eastAsia="宋体" w:cs="宋体"/>
          <w:b w:val="0"/>
          <w:bCs w:val="0"/>
          <w:sz w:val="24"/>
          <w:szCs w:val="24"/>
          <w:lang w:val="en-US" w:eastAsia="zh-CN"/>
        </w:rPr>
        <w:t>在中期，项目团队可以考虑拓展产品线，开发相关的辅助设备或配套应用程序，以提供更全面的解决方案。</w:t>
      </w:r>
    </w:p>
    <w:p w14:paraId="26506C24">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2)市场渗透：</w:t>
      </w:r>
      <w:r>
        <w:rPr>
          <w:rFonts w:hint="eastAsia" w:ascii="宋体" w:hAnsi="宋体" w:eastAsia="宋体" w:cs="宋体"/>
          <w:b w:val="0"/>
          <w:bCs w:val="0"/>
          <w:sz w:val="24"/>
          <w:szCs w:val="24"/>
          <w:lang w:val="en-US" w:eastAsia="zh-CN"/>
        </w:rPr>
        <w:t>通过与盲人学校、视力康复中心等机构合作，将智能导盲杖推广到更广泛的用户群体，并开拓国际市场。</w:t>
      </w:r>
    </w:p>
    <w:p w14:paraId="5209D284">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3）技术创新：</w:t>
      </w:r>
      <w:r>
        <w:rPr>
          <w:rFonts w:hint="eastAsia" w:ascii="宋体" w:hAnsi="宋体" w:eastAsia="宋体" w:cs="宋体"/>
          <w:b w:val="0"/>
          <w:bCs w:val="0"/>
          <w:sz w:val="24"/>
          <w:szCs w:val="24"/>
          <w:lang w:val="en-US" w:eastAsia="zh-CN"/>
        </w:rPr>
        <w:t>持续投入研发资源，保持技术领先地位。探索新的技术应用，如语音识别、机器学习等，提升产品的智能化水平。</w:t>
      </w:r>
    </w:p>
    <w:p w14:paraId="2E99085D">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4）用户体验优化：</w:t>
      </w:r>
      <w:r>
        <w:rPr>
          <w:rFonts w:hint="eastAsia" w:ascii="宋体" w:hAnsi="宋体" w:eastAsia="宋体" w:cs="宋体"/>
          <w:b w:val="0"/>
          <w:bCs w:val="0"/>
          <w:sz w:val="24"/>
          <w:szCs w:val="24"/>
          <w:lang w:val="en-US" w:eastAsia="zh-CN"/>
        </w:rPr>
        <w:t>根据用户反馈和市场需求，不断优化产品的用户体验，提高用户满意度。</w:t>
      </w:r>
    </w:p>
    <w:p w14:paraId="543202E1">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5）品牌建设：</w:t>
      </w:r>
      <w:r>
        <w:rPr>
          <w:rFonts w:hint="eastAsia" w:ascii="宋体" w:hAnsi="宋体" w:eastAsia="宋体" w:cs="宋体"/>
          <w:b w:val="0"/>
          <w:bCs w:val="0"/>
          <w:sz w:val="24"/>
          <w:szCs w:val="24"/>
          <w:lang w:val="en-US" w:eastAsia="zh-CN"/>
        </w:rPr>
        <w:t>加强品牌建设，塑造专业、可靠的品牌形象，提高品牌知名度和美誉度。</w:t>
      </w:r>
    </w:p>
    <w:p w14:paraId="77B00556">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6）合作与联盟：</w:t>
      </w:r>
      <w:r>
        <w:rPr>
          <w:rFonts w:hint="eastAsia" w:ascii="宋体" w:hAnsi="宋体" w:eastAsia="宋体" w:cs="宋体"/>
          <w:b w:val="0"/>
          <w:bCs w:val="0"/>
          <w:sz w:val="24"/>
          <w:szCs w:val="24"/>
          <w:lang w:val="en-US" w:eastAsia="zh-CN"/>
        </w:rPr>
        <w:t>与其他相关企业、研究机构建立合作关系，共同开展研究和开发，推动行业发展。</w:t>
      </w:r>
    </w:p>
    <w:p w14:paraId="53F0F373">
      <w:pPr>
        <w:numPr>
          <w:ilvl w:val="0"/>
          <w:numId w:val="0"/>
        </w:numPr>
        <w:jc w:val="left"/>
        <w:outlineLvl w:val="2"/>
        <w:rPr>
          <w:rFonts w:hint="eastAsia" w:ascii="宋体" w:hAnsi="宋体" w:eastAsia="宋体" w:cs="宋体"/>
          <w:b/>
          <w:bCs/>
          <w:sz w:val="24"/>
          <w:szCs w:val="24"/>
          <w:lang w:val="en-US" w:eastAsia="zh-CN"/>
        </w:rPr>
      </w:pPr>
      <w:bookmarkStart w:id="229" w:name="_Toc24737"/>
      <w:bookmarkStart w:id="230" w:name="_Toc6533"/>
      <w:bookmarkStart w:id="231" w:name="_Toc21891"/>
      <w:bookmarkStart w:id="232" w:name="_Toc10526"/>
      <w:r>
        <w:rPr>
          <w:rFonts w:hint="eastAsia" w:ascii="宋体" w:hAnsi="宋体" w:eastAsia="宋体" w:cs="宋体"/>
          <w:b/>
          <w:bCs/>
          <w:sz w:val="24"/>
          <w:szCs w:val="24"/>
          <w:lang w:val="en-US" w:eastAsia="zh-CN"/>
        </w:rPr>
        <w:t>7.7.3后期战略（6年以上）</w:t>
      </w:r>
      <w:bookmarkEnd w:id="229"/>
      <w:bookmarkEnd w:id="230"/>
      <w:bookmarkEnd w:id="231"/>
      <w:bookmarkEnd w:id="232"/>
    </w:p>
    <w:p w14:paraId="7228571D">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1）产品创新与升级：</w:t>
      </w:r>
      <w:r>
        <w:rPr>
          <w:rFonts w:hint="eastAsia" w:ascii="宋体" w:hAnsi="宋体" w:eastAsia="宋体" w:cs="宋体"/>
          <w:b w:val="0"/>
          <w:bCs w:val="0"/>
          <w:sz w:val="24"/>
          <w:szCs w:val="24"/>
          <w:lang w:val="en-US" w:eastAsia="zh-CN"/>
        </w:rPr>
        <w:t>持续进行产品创新，根据市场需求和技术发展趋势，不断升级和改进智能导盲杖的功能和性能。</w:t>
      </w:r>
    </w:p>
    <w:p w14:paraId="437A5EDB">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2）拓展应用领域：</w:t>
      </w:r>
      <w:r>
        <w:rPr>
          <w:rFonts w:hint="eastAsia" w:ascii="宋体" w:hAnsi="宋体" w:eastAsia="宋体" w:cs="宋体"/>
          <w:b w:val="0"/>
          <w:bCs w:val="0"/>
          <w:sz w:val="24"/>
          <w:szCs w:val="24"/>
          <w:lang w:val="en-US" w:eastAsia="zh-CN"/>
        </w:rPr>
        <w:t>将智能导盲杖的技术和理念应用到其他相关领域，如老年人护理、智能交通等，扩大项目的影响力和市场规模。</w:t>
      </w:r>
    </w:p>
    <w:p w14:paraId="538A92EC">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3）建立行业标准：</w:t>
      </w:r>
      <w:r>
        <w:rPr>
          <w:rFonts w:hint="eastAsia" w:ascii="宋体" w:hAnsi="宋体" w:eastAsia="宋体" w:cs="宋体"/>
          <w:b w:val="0"/>
          <w:bCs w:val="0"/>
          <w:sz w:val="24"/>
          <w:szCs w:val="24"/>
          <w:lang w:val="en-US" w:eastAsia="zh-CN"/>
        </w:rPr>
        <w:t>通过与相关机构和组织合作，参与制定和推广导盲领域的行业标准，提高项目在行业内的话语权和地位。</w:t>
      </w:r>
    </w:p>
    <w:p w14:paraId="0C381621">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4）社会责任与公益：</w:t>
      </w:r>
      <w:r>
        <w:rPr>
          <w:rFonts w:hint="eastAsia" w:ascii="宋体" w:hAnsi="宋体" w:eastAsia="宋体" w:cs="宋体"/>
          <w:b w:val="0"/>
          <w:bCs w:val="0"/>
          <w:sz w:val="24"/>
          <w:szCs w:val="24"/>
          <w:lang w:val="en-US" w:eastAsia="zh-CN"/>
        </w:rPr>
        <w:t>积极履行社会责任，参与公益活动，为视障人士和相关社群提供更多的帮助和支持。</w:t>
      </w:r>
    </w:p>
    <w:p w14:paraId="0895A671">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5）国际市场拓展：</w:t>
      </w:r>
      <w:r>
        <w:rPr>
          <w:rFonts w:hint="eastAsia" w:ascii="宋体" w:hAnsi="宋体" w:eastAsia="宋体" w:cs="宋体"/>
          <w:b w:val="0"/>
          <w:bCs w:val="0"/>
          <w:sz w:val="24"/>
          <w:szCs w:val="24"/>
          <w:lang w:val="en-US" w:eastAsia="zh-CN"/>
        </w:rPr>
        <w:t>进一步开拓国际市场，与国际组织和企业合作，将产品推广到全球范围，为更多的视障人士提供服务。</w:t>
      </w:r>
    </w:p>
    <w:p w14:paraId="29A1107B">
      <w:pPr>
        <w:numPr>
          <w:ilvl w:val="0"/>
          <w:numId w:val="0"/>
        </w:numPr>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6）战略合作与联盟：</w:t>
      </w:r>
      <w:r>
        <w:rPr>
          <w:rFonts w:hint="eastAsia" w:ascii="宋体" w:hAnsi="宋体" w:eastAsia="宋体" w:cs="宋体"/>
          <w:b w:val="0"/>
          <w:bCs w:val="0"/>
          <w:sz w:val="24"/>
          <w:szCs w:val="24"/>
          <w:lang w:val="en-US" w:eastAsia="zh-CN"/>
        </w:rPr>
        <w:t>与其他企业、研究机构和政府部门建立长期的战略合作伙伴关系，共同推动智能导盲技术的发展和应用。</w:t>
      </w:r>
    </w:p>
    <w:p w14:paraId="12CDB655">
      <w:pPr>
        <w:keepNext w:val="0"/>
        <w:keepLines w:val="0"/>
        <w:widowControl/>
        <w:suppressLineNumbers w:val="0"/>
        <w:ind w:left="0" w:leftChars="0" w:firstLine="0" w:firstLineChars="0"/>
        <w:jc w:val="both"/>
        <w:rPr>
          <w:rFonts w:hint="eastAsia" w:ascii="宋体" w:hAnsi="宋体" w:eastAsia="宋体" w:cs="宋体"/>
          <w:b/>
          <w:bCs/>
          <w:color w:val="000000"/>
          <w:kern w:val="0"/>
          <w:sz w:val="28"/>
          <w:szCs w:val="28"/>
          <w:lang w:val="en-US" w:eastAsia="zh-CN" w:bidi="ar"/>
        </w:rPr>
      </w:pPr>
    </w:p>
    <w:p w14:paraId="1D725E27">
      <w:pPr>
        <w:keepNext w:val="0"/>
        <w:keepLines w:val="0"/>
        <w:widowControl/>
        <w:suppressLineNumbers w:val="0"/>
        <w:jc w:val="center"/>
        <w:outlineLvl w:val="0"/>
        <w:rPr>
          <w:rFonts w:hint="eastAsia" w:ascii="宋体" w:hAnsi="宋体" w:eastAsia="宋体" w:cs="宋体"/>
          <w:b/>
          <w:bCs/>
          <w:color w:val="000000"/>
          <w:kern w:val="0"/>
          <w:sz w:val="36"/>
          <w:szCs w:val="36"/>
          <w:lang w:val="en-US" w:eastAsia="zh-CN" w:bidi="ar"/>
        </w:rPr>
      </w:pPr>
      <w:bookmarkStart w:id="233" w:name="_Toc25520"/>
      <w:bookmarkStart w:id="234" w:name="_Toc27565"/>
      <w:bookmarkStart w:id="235" w:name="_Toc31422"/>
      <w:bookmarkStart w:id="236" w:name="_Toc17920"/>
      <w:r>
        <w:rPr>
          <w:rFonts w:hint="eastAsia" w:ascii="宋体" w:hAnsi="宋体" w:eastAsia="宋体" w:cs="宋体"/>
          <w:b/>
          <w:bCs/>
          <w:color w:val="000000"/>
          <w:kern w:val="0"/>
          <w:sz w:val="28"/>
          <w:szCs w:val="28"/>
          <w:lang w:val="en-US" w:eastAsia="zh-CN" w:bidi="ar"/>
        </w:rPr>
        <w:t>八、 财务分析</w:t>
      </w:r>
      <w:bookmarkEnd w:id="233"/>
      <w:bookmarkEnd w:id="234"/>
      <w:bookmarkEnd w:id="235"/>
      <w:bookmarkEnd w:id="236"/>
    </w:p>
    <w:p w14:paraId="0DD20916">
      <w:pPr>
        <w:keepNext w:val="0"/>
        <w:keepLines w:val="0"/>
        <w:widowControl/>
        <w:suppressLineNumbers w:val="0"/>
        <w:ind w:left="0" w:leftChars="0" w:firstLine="0" w:firstLineChars="0"/>
        <w:jc w:val="left"/>
        <w:outlineLvl w:val="1"/>
        <w:rPr>
          <w:rFonts w:hint="eastAsia" w:ascii="宋体" w:hAnsi="宋体" w:eastAsia="宋体" w:cs="宋体"/>
          <w:sz w:val="24"/>
          <w:szCs w:val="24"/>
          <w:lang w:val="en-US"/>
        </w:rPr>
      </w:pPr>
      <w:bookmarkStart w:id="237" w:name="_Toc4648"/>
      <w:bookmarkStart w:id="238" w:name="_Toc17464"/>
      <w:bookmarkStart w:id="239" w:name="_Toc29030"/>
      <w:bookmarkStart w:id="240" w:name="_Toc19341"/>
      <w:r>
        <w:rPr>
          <w:rFonts w:hint="eastAsia" w:ascii="宋体" w:hAnsi="宋体" w:eastAsia="宋体" w:cs="宋体"/>
          <w:b/>
          <w:bCs/>
          <w:color w:val="000000"/>
          <w:kern w:val="0"/>
          <w:sz w:val="24"/>
          <w:szCs w:val="24"/>
          <w:lang w:val="en-US" w:eastAsia="zh-CN" w:bidi="ar"/>
        </w:rPr>
        <w:t>8.1 资金概况</w:t>
      </w:r>
      <w:bookmarkEnd w:id="237"/>
      <w:bookmarkEnd w:id="238"/>
      <w:bookmarkEnd w:id="239"/>
      <w:bookmarkEnd w:id="240"/>
    </w:p>
    <w:p w14:paraId="55BFF39B">
      <w:pPr>
        <w:ind w:firstLine="480"/>
        <w:jc w:val="left"/>
        <w:rPr>
          <w:rFonts w:ascii="宋体" w:hAnsi="宋体" w:cs="宋体"/>
          <w:szCs w:val="24"/>
        </w:rPr>
      </w:pPr>
      <w:r>
        <w:rPr>
          <w:rFonts w:hint="eastAsia" w:ascii="宋体" w:hAnsi="宋体" w:cs="宋体"/>
          <w:szCs w:val="24"/>
        </w:rPr>
        <w:t>公司注册资本为400万元，股本结构表与股本结构比例图如下：</w:t>
      </w:r>
    </w:p>
    <w:p w14:paraId="67B0184B">
      <w:pPr>
        <w:ind w:firstLine="480"/>
        <w:jc w:val="left"/>
        <w:rPr>
          <w:rFonts w:ascii="宋体" w:hAnsi="宋体" w:cs="宋体"/>
          <w:szCs w:val="24"/>
        </w:rPr>
      </w:pPr>
      <w:r>
        <w:drawing>
          <wp:inline distT="0" distB="0" distL="114300" distR="114300">
            <wp:extent cx="5273040" cy="1993900"/>
            <wp:effectExtent l="0" t="0" r="1016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1"/>
                    <a:stretch>
                      <a:fillRect/>
                    </a:stretch>
                  </pic:blipFill>
                  <pic:spPr>
                    <a:xfrm>
                      <a:off x="0" y="0"/>
                      <a:ext cx="5273040" cy="1993900"/>
                    </a:xfrm>
                    <a:prstGeom prst="rect">
                      <a:avLst/>
                    </a:prstGeom>
                    <a:noFill/>
                    <a:ln>
                      <a:noFill/>
                    </a:ln>
                  </pic:spPr>
                </pic:pic>
              </a:graphicData>
            </a:graphic>
          </wp:inline>
        </w:drawing>
      </w:r>
    </w:p>
    <w:p w14:paraId="4B233C63">
      <w:pPr>
        <w:pStyle w:val="6"/>
        <w:spacing w:before="20" w:line="220" w:lineRule="auto"/>
        <w:ind w:firstLine="452"/>
        <w:rPr>
          <w:szCs w:val="24"/>
          <w:lang w:eastAsia="zh-CN"/>
        </w:rPr>
      </w:pPr>
      <w:r>
        <w:rPr>
          <w:color w:val="231F20"/>
          <w:spacing w:val="-7"/>
          <w:sz w:val="24"/>
          <w:szCs w:val="24"/>
          <w:lang w:eastAsia="zh-CN"/>
        </w:rPr>
        <w:t>上图为公司最终的股权结构及股权比例。</w:t>
      </w:r>
    </w:p>
    <w:p w14:paraId="6174874E">
      <w:pPr>
        <w:widowControl/>
        <w:ind w:firstLine="0" w:firstLineChars="0"/>
        <w:jc w:val="left"/>
        <w:outlineLvl w:val="2"/>
        <w:rPr>
          <w:rStyle w:val="26"/>
          <w:rFonts w:ascii="宋体" w:hAnsi="宋体" w:eastAsia="宋体" w:cs="宋体"/>
          <w:b w:val="0"/>
          <w:bCs/>
          <w:sz w:val="24"/>
          <w:szCs w:val="24"/>
        </w:rPr>
      </w:pPr>
      <w:r>
        <w:rPr>
          <w:position w:val="-8"/>
        </w:rPr>
        <mc:AlternateContent>
          <mc:Choice Requires="wps">
            <w:drawing>
              <wp:inline distT="0" distB="0" distL="114300" distR="114300">
                <wp:extent cx="1758950" cy="269875"/>
                <wp:effectExtent l="0" t="0" r="6350" b="9525"/>
                <wp:docPr id="291" name="文本框 1375"/>
                <wp:cNvGraphicFramePr/>
                <a:graphic xmlns:a="http://schemas.openxmlformats.org/drawingml/2006/main">
                  <a:graphicData uri="http://schemas.microsoft.com/office/word/2010/wordprocessingShape">
                    <wps:wsp>
                      <wps:cNvSpPr txBox="1"/>
                      <wps:spPr>
                        <a:xfrm>
                          <a:off x="0" y="0"/>
                          <a:ext cx="1758950" cy="269875"/>
                        </a:xfrm>
                        <a:prstGeom prst="rect">
                          <a:avLst/>
                        </a:prstGeom>
                        <a:solidFill>
                          <a:schemeClr val="accent4">
                            <a:lumMod val="60000"/>
                            <a:lumOff val="40000"/>
                          </a:schemeClr>
                        </a:solidFill>
                        <a:ln>
                          <a:noFill/>
                        </a:ln>
                      </wps:spPr>
                      <wps:txbx>
                        <w:txbxContent>
                          <w:p w14:paraId="1B7E9F43">
                            <w:pPr>
                              <w:widowControl/>
                              <w:kinsoku w:val="0"/>
                              <w:autoSpaceDE w:val="0"/>
                              <w:autoSpaceDN w:val="0"/>
                              <w:adjustRightInd w:val="0"/>
                              <w:snapToGrid w:val="0"/>
                              <w:spacing w:before="92" w:line="180" w:lineRule="auto"/>
                              <w:ind w:left="316" w:firstLine="0" w:firstLineChars="0"/>
                              <w:jc w:val="left"/>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14:textFill>
                                  <w14:solidFill>
                                    <w14:schemeClr w14:val="tx1"/>
                                  </w14:solidFill>
                                </w14:textFill>
                              </w:rPr>
                              <w:t>1.初期资金使用计划</w:t>
                            </w:r>
                          </w:p>
                        </w:txbxContent>
                      </wps:txbx>
                      <wps:bodyPr lIns="0" tIns="0" rIns="0" bIns="0" upright="1"/>
                    </wps:wsp>
                  </a:graphicData>
                </a:graphic>
              </wp:inline>
            </w:drawing>
          </mc:Choice>
          <mc:Fallback>
            <w:pict>
              <v:shape id="文本框 1375" o:spid="_x0000_s1026" o:spt="202" type="#_x0000_t202" style="height:21.25pt;width:138.5pt;" fillcolor="#ACD78E [1943]" filled="t" stroked="f" coordsize="21600,21600" o:gfxdata="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9&#10;1AI+1AAAAAQBAAAPAAAAAAAAAAEAIAAAACIAAABkcnMvZG93bnJldi54bWxQSwECFAAUAAAACACH&#10;TuJAku5XOO8BAADZAwAADgAAAAAAAAABACAAAAAjAQAAZHJzL2Uyb0RvYy54bWxQSwUGAAAAAAYA&#10;BgBZAQAAhAUAAAAA&#10;">
                <v:fill on="t" focussize="0,0"/>
                <v:stroke on="f"/>
                <v:imagedata o:title=""/>
                <o:lock v:ext="edit" aspectratio="f"/>
                <v:textbox inset="0mm,0mm,0mm,0mm">
                  <w:txbxContent>
                    <w:p w14:paraId="1B7E9F43">
                      <w:pPr>
                        <w:widowControl/>
                        <w:kinsoku w:val="0"/>
                        <w:autoSpaceDE w:val="0"/>
                        <w:autoSpaceDN w:val="0"/>
                        <w:adjustRightInd w:val="0"/>
                        <w:snapToGrid w:val="0"/>
                        <w:spacing w:before="92" w:line="180" w:lineRule="auto"/>
                        <w:ind w:left="316" w:firstLine="0" w:firstLineChars="0"/>
                        <w:jc w:val="left"/>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14:textFill>
                            <w14:solidFill>
                              <w14:schemeClr w14:val="tx1"/>
                            </w14:solidFill>
                          </w14:textFill>
                        </w:rPr>
                        <w:t>1.初期资金使用计划</w:t>
                      </w:r>
                    </w:p>
                  </w:txbxContent>
                </v:textbox>
                <w10:wrap type="none"/>
                <w10:anchorlock/>
              </v:shape>
            </w:pict>
          </mc:Fallback>
        </mc:AlternateContent>
      </w:r>
    </w:p>
    <w:p w14:paraId="4A1AEB31">
      <w:pPr>
        <w:ind w:firstLine="240" w:firstLineChars="100"/>
        <w:jc w:val="left"/>
        <w:rPr>
          <w:rFonts w:ascii="宋体" w:hAnsi="宋体" w:cs="宋体"/>
          <w:szCs w:val="24"/>
        </w:rPr>
      </w:pPr>
      <w:r>
        <w:rPr>
          <w:rFonts w:hint="eastAsia" w:ascii="黑体" w:hAnsi="黑体" w:eastAsia="黑体" w:cs="黑体"/>
          <w:szCs w:val="24"/>
        </w:rPr>
        <w:t>（1）</w:t>
      </w:r>
      <w:r>
        <w:rPr>
          <w:rFonts w:hint="eastAsia" w:ascii="宋体" w:hAnsi="宋体" w:cs="宋体"/>
          <w:szCs w:val="24"/>
        </w:rPr>
        <w:t>初期启动资金的一部分主要用于开办公司的各项办公费用，租赁厂房，购买各种办公设备，委托加工的直接费用、间接费用。</w:t>
      </w:r>
    </w:p>
    <w:p w14:paraId="417FCEFA">
      <w:pPr>
        <w:ind w:firstLine="240" w:firstLineChars="100"/>
        <w:jc w:val="left"/>
        <w:rPr>
          <w:rFonts w:ascii="宋体" w:hAnsi="宋体" w:cs="宋体"/>
          <w:szCs w:val="24"/>
        </w:rPr>
      </w:pPr>
      <w:r>
        <w:rPr>
          <w:rFonts w:hint="eastAsia" w:ascii="黑体" w:hAnsi="黑体" w:eastAsia="黑体" w:cs="黑体"/>
          <w:szCs w:val="24"/>
        </w:rPr>
        <w:t>（2）</w:t>
      </w:r>
      <w:r>
        <w:rPr>
          <w:rFonts w:hint="eastAsia" w:ascii="宋体" w:hAnsi="宋体" w:cs="宋体"/>
          <w:szCs w:val="24"/>
        </w:rPr>
        <w:t>用于经营前期发生的市场调研费用以及经营过程中对技术创新的研发费用等。</w:t>
      </w:r>
    </w:p>
    <w:p w14:paraId="456C1738">
      <w:pPr>
        <w:ind w:firstLine="240" w:firstLineChars="100"/>
        <w:jc w:val="left"/>
        <w:rPr>
          <w:rFonts w:ascii="宋体" w:hAnsi="宋体" w:cs="宋体"/>
          <w:szCs w:val="24"/>
        </w:rPr>
      </w:pPr>
      <w:r>
        <w:rPr>
          <w:rFonts w:hint="eastAsia" w:ascii="黑体" w:hAnsi="黑体" w:eastAsia="黑体" w:cs="黑体"/>
          <w:szCs w:val="24"/>
        </w:rPr>
        <w:t>（3）</w:t>
      </w:r>
      <w:r>
        <w:rPr>
          <w:rFonts w:hint="eastAsia" w:ascii="宋体" w:hAnsi="宋体" w:cs="宋体"/>
          <w:szCs w:val="24"/>
        </w:rPr>
        <w:t>用于经营期间发生的差旅费、培训费、技术开发人员薪酬福利、补贴及日常水电费用等。</w:t>
      </w:r>
    </w:p>
    <w:p w14:paraId="340CDE01">
      <w:pPr>
        <w:ind w:firstLine="240" w:firstLineChars="100"/>
        <w:jc w:val="left"/>
        <w:rPr>
          <w:rFonts w:ascii="宋体" w:hAnsi="宋体" w:cs="宋体"/>
          <w:szCs w:val="24"/>
        </w:rPr>
      </w:pPr>
      <w:r>
        <w:rPr>
          <w:rFonts w:hint="eastAsia" w:ascii="黑体" w:hAnsi="黑体" w:eastAsia="黑体" w:cs="黑体"/>
          <w:szCs w:val="24"/>
        </w:rPr>
        <w:t>（4）</w:t>
      </w:r>
      <w:r>
        <w:rPr>
          <w:rFonts w:hint="eastAsia" w:ascii="宋体" w:hAnsi="宋体" w:cs="宋体"/>
          <w:szCs w:val="24"/>
        </w:rPr>
        <w:t>用于销售产品所发生的广告费用以及业务宣传费用以及后期公司的流动资金用于公司的各项运营。</w:t>
      </w:r>
    </w:p>
    <w:p w14:paraId="4547B270">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宋体" w:hAnsi="宋体" w:eastAsia="宋体" w:cs="宋体"/>
          <w:kern w:val="2"/>
          <w:sz w:val="24"/>
          <w:szCs w:val="24"/>
          <w:lang w:val="en-US" w:eastAsia="zh-CN" w:bidi="ar-SA"/>
        </w:rPr>
      </w:pPr>
    </w:p>
    <w:p w14:paraId="423B65A1">
      <w:pPr>
        <w:keepNext w:val="0"/>
        <w:keepLines w:val="0"/>
        <w:widowControl/>
        <w:suppressLineNumbers w:val="0"/>
        <w:ind w:left="0" w:leftChars="0" w:firstLine="0" w:firstLineChars="0"/>
        <w:jc w:val="left"/>
        <w:outlineLvl w:val="1"/>
        <w:rPr>
          <w:rFonts w:hint="eastAsia" w:ascii="宋体" w:hAnsi="宋体" w:eastAsia="宋体" w:cs="宋体"/>
          <w:b/>
          <w:bCs/>
          <w:color w:val="000000"/>
          <w:kern w:val="0"/>
          <w:sz w:val="24"/>
          <w:szCs w:val="24"/>
          <w:lang w:val="en-US" w:eastAsia="zh-CN" w:bidi="ar"/>
        </w:rPr>
      </w:pPr>
      <w:bookmarkStart w:id="241" w:name="_Toc11102"/>
      <w:bookmarkStart w:id="242" w:name="_Toc17692"/>
      <w:bookmarkStart w:id="243" w:name="_Toc3346"/>
      <w:bookmarkStart w:id="244" w:name="_Toc2312"/>
      <w:r>
        <w:rPr>
          <w:rFonts w:hint="eastAsia" w:ascii="宋体" w:hAnsi="宋体" w:eastAsia="宋体" w:cs="宋体"/>
          <w:b/>
          <w:bCs/>
          <w:color w:val="000000"/>
          <w:kern w:val="0"/>
          <w:sz w:val="24"/>
          <w:szCs w:val="24"/>
          <w:lang w:val="en-US" w:eastAsia="zh-CN" w:bidi="ar"/>
        </w:rPr>
        <w:t>8.2财务可行性评价</w:t>
      </w:r>
      <w:bookmarkEnd w:id="241"/>
      <w:bookmarkEnd w:id="242"/>
      <w:bookmarkEnd w:id="243"/>
      <w:bookmarkEnd w:id="244"/>
    </w:p>
    <w:p w14:paraId="6F548AED">
      <w:pPr>
        <w:keepNext w:val="0"/>
        <w:keepLines w:val="0"/>
        <w:widowControl/>
        <w:suppressLineNumbers w:val="0"/>
        <w:ind w:left="0" w:leftChars="0" w:firstLine="0" w:firstLineChars="0"/>
        <w:jc w:val="left"/>
        <w:outlineLvl w:val="2"/>
        <w:rPr>
          <w:rFonts w:hint="eastAsia" w:ascii="宋体" w:hAnsi="宋体" w:eastAsia="宋体" w:cs="宋体"/>
          <w:color w:val="000000"/>
          <w:kern w:val="0"/>
          <w:sz w:val="24"/>
          <w:szCs w:val="24"/>
          <w:lang w:val="en-US" w:eastAsia="zh-CN" w:bidi="ar"/>
        </w:rPr>
      </w:pPr>
      <w:bookmarkStart w:id="245" w:name="_Toc20266"/>
      <w:bookmarkStart w:id="246" w:name="_Toc18197"/>
      <w:bookmarkStart w:id="247" w:name="_Toc8794"/>
      <w:bookmarkStart w:id="248" w:name="_Toc6576"/>
      <w:r>
        <w:rPr>
          <w:rFonts w:hint="eastAsia" w:ascii="宋体" w:hAnsi="宋体" w:eastAsia="宋体" w:cs="宋体"/>
          <w:b/>
          <w:bCs/>
          <w:color w:val="000000"/>
          <w:kern w:val="0"/>
          <w:sz w:val="24"/>
          <w:szCs w:val="24"/>
          <w:lang w:val="en-US" w:eastAsia="zh-CN" w:bidi="ar"/>
        </w:rPr>
        <w:t>8.2.1 主要假设</w:t>
      </w:r>
      <w:bookmarkEnd w:id="245"/>
      <w:bookmarkEnd w:id="246"/>
      <w:bookmarkEnd w:id="247"/>
      <w:bookmarkEnd w:id="248"/>
    </w:p>
    <w:p w14:paraId="1E38F8D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可按财务管理的空间，时间，环境，对象和财务管理的行为分为四个关键假设:财务主体假设、有效市场假设、资金增值假设，经济人假设，基本内容为： </w:t>
      </w:r>
    </w:p>
    <w:p w14:paraId="26B21824">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b/>
          <w:bCs/>
          <w:color w:val="000000"/>
          <w:kern w:val="0"/>
          <w:sz w:val="24"/>
          <w:szCs w:val="24"/>
          <w:lang w:val="en-US" w:eastAsia="zh-CN" w:bidi="ar"/>
        </w:rPr>
        <w:t xml:space="preserve">1、财务主体假设： </w:t>
      </w:r>
    </w:p>
    <w:p w14:paraId="6ACE773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从理财时空角度分析，明确界定理财时空是财务管理的首要前提，所以提出财务主体假设。财务管理人员接受所有者的委托对公司的法人财产进行管理。法人财产和个人财产是由两个不同的财务主体所拥有：法人财产是由公司作为一个独立的法人所拥有；个人财产是由投资者个人所拥有的财产。根据财务数据和财务模型可以辨认出财务主体所处的生命周期，进而制定出不同的财务政策。</w:t>
      </w:r>
      <w:r>
        <w:rPr>
          <w:rFonts w:hint="eastAsia" w:ascii="宋体" w:hAnsi="宋体" w:eastAsia="宋体" w:cs="宋体"/>
          <w:color w:val="000000"/>
          <w:kern w:val="0"/>
          <w:sz w:val="24"/>
          <w:szCs w:val="24"/>
          <w:lang w:val="en-US" w:eastAsia="zh-CN" w:bidi="ar"/>
        </w:rPr>
        <w:t xml:space="preserve"> </w:t>
      </w:r>
    </w:p>
    <w:p w14:paraId="0034E55C">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b/>
          <w:bCs/>
          <w:color w:val="000000"/>
          <w:kern w:val="0"/>
          <w:sz w:val="24"/>
          <w:szCs w:val="24"/>
          <w:lang w:val="en-US" w:eastAsia="zh-CN" w:bidi="ar"/>
        </w:rPr>
        <w:t xml:space="preserve">2、资本增值假设： </w:t>
      </w:r>
    </w:p>
    <w:p w14:paraId="0D1B0A8F">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kern w:val="2"/>
          <w:sz w:val="24"/>
          <w:szCs w:val="24"/>
          <w:lang w:val="en-US" w:eastAsia="zh-CN" w:bidi="ar-SA"/>
        </w:rPr>
        <w:t>理财环境的变化是财务主体理财的外部干扰因素，从理财环境中抽象出两个 最基本的财务因素：资本和价格。资本增值假设指社会资本总量在周转循环的过 程中，资本流量的净增加。资本流量包括资本流入量和资本流出量，净流量是指 资本流入量与资本流出量之间的差值。</w:t>
      </w:r>
      <w:r>
        <w:rPr>
          <w:rFonts w:hint="eastAsia" w:ascii="宋体" w:hAnsi="宋体" w:eastAsia="宋体" w:cs="宋体"/>
          <w:color w:val="000000"/>
          <w:kern w:val="0"/>
          <w:sz w:val="24"/>
          <w:szCs w:val="24"/>
          <w:lang w:val="en-US" w:eastAsia="zh-CN" w:bidi="ar"/>
        </w:rPr>
        <w:t xml:space="preserve"> </w:t>
      </w:r>
    </w:p>
    <w:p w14:paraId="001ACB55">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b/>
          <w:bCs/>
          <w:color w:val="000000"/>
          <w:kern w:val="0"/>
          <w:sz w:val="24"/>
          <w:szCs w:val="24"/>
          <w:lang w:val="en-US" w:eastAsia="zh-CN" w:bidi="ar"/>
        </w:rPr>
        <w:t xml:space="preserve">3、市场有效性假设： </w:t>
      </w:r>
    </w:p>
    <w:p w14:paraId="6D000AA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 xml:space="preserve">市场有效性假设是基于理财环境的价格因素提出的。价格是由市场的供需关 系等因素决定的，市场是否有效是分析价格因素的关键。所谓市场有效性是指市场价格对信息的反映程度。根据价格对信息的反映程度，市场的有效性可分为：弱势市场、次强式市场和强势市场。弱势市场价格只能对历史信息作出反应；次强势市场价格能对历史信息和现有信息作出反应；强势市场价格不仅能对历史信息、现有信息作出反应，而且能对未来信息作出反应。在强势市场上，市场的交易成本为零，信息搜集成本为零，参与主体对未来的预测一致而且会作出一致的决策，价格是价值的反映，不存在套利的机会。 </w:t>
      </w:r>
    </w:p>
    <w:p w14:paraId="73C3E7A1">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b/>
          <w:bCs/>
          <w:color w:val="000000"/>
          <w:kern w:val="0"/>
          <w:sz w:val="24"/>
          <w:szCs w:val="24"/>
          <w:lang w:val="en-US" w:eastAsia="zh-CN" w:bidi="ar"/>
        </w:rPr>
        <w:t xml:space="preserve">4、经济人假设： </w:t>
      </w:r>
    </w:p>
    <w:p w14:paraId="6A2EF2BD">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该假设是基于财务利益关系主体经济行为提出的，是处理各种财务关系应当遵循的基本前提。经济人假设认为与企业相关的各种财务利益关系主体是理性的，其行为的目的是为追逐经济利益的最大化。在处理风险与收益之间的关系时，总是追求低风险高收益、高风险高收益或风险与收益相当。</w:t>
      </w:r>
    </w:p>
    <w:p w14:paraId="238F5EE9">
      <w:pPr>
        <w:keepNext w:val="0"/>
        <w:keepLines w:val="0"/>
        <w:widowControl/>
        <w:suppressLineNumbers w:val="0"/>
        <w:jc w:val="left"/>
        <w:rPr>
          <w:rFonts w:hint="eastAsia" w:ascii="宋体" w:hAnsi="宋体" w:eastAsia="宋体" w:cs="宋体"/>
          <w:b/>
          <w:bCs/>
          <w:color w:val="000000"/>
          <w:kern w:val="0"/>
          <w:sz w:val="24"/>
          <w:szCs w:val="24"/>
          <w:lang w:val="en-US" w:eastAsia="zh-CN" w:bidi="ar"/>
        </w:rPr>
      </w:pPr>
    </w:p>
    <w:p w14:paraId="65B19B76">
      <w:pPr>
        <w:keepNext w:val="0"/>
        <w:keepLines w:val="0"/>
        <w:widowControl/>
        <w:suppressLineNumbers w:val="0"/>
        <w:jc w:val="left"/>
        <w:outlineLvl w:val="2"/>
        <w:rPr>
          <w:rFonts w:hint="eastAsia" w:ascii="宋体" w:hAnsi="宋体" w:eastAsia="宋体" w:cs="宋体"/>
          <w:b/>
          <w:bCs/>
          <w:color w:val="000000"/>
          <w:kern w:val="0"/>
          <w:sz w:val="24"/>
          <w:szCs w:val="24"/>
          <w:lang w:val="en-US" w:eastAsia="zh-CN" w:bidi="ar"/>
        </w:rPr>
      </w:pPr>
      <w:bookmarkStart w:id="249" w:name="_Toc20503"/>
      <w:bookmarkStart w:id="250" w:name="_Toc25233"/>
      <w:bookmarkStart w:id="251" w:name="_Toc14248"/>
      <w:bookmarkStart w:id="252" w:name="_Toc5831"/>
      <w:r>
        <w:rPr>
          <w:rFonts w:hint="eastAsia" w:ascii="宋体" w:hAnsi="宋体" w:eastAsia="宋体" w:cs="宋体"/>
          <w:b/>
          <w:bCs/>
          <w:color w:val="000000"/>
          <w:kern w:val="0"/>
          <w:sz w:val="24"/>
          <w:szCs w:val="24"/>
          <w:lang w:val="en-US" w:eastAsia="zh-CN" w:bidi="ar"/>
        </w:rPr>
        <w:t>8.2.2 相关财务假设</w:t>
      </w:r>
      <w:bookmarkEnd w:id="249"/>
      <w:bookmarkEnd w:id="250"/>
      <w:bookmarkEnd w:id="251"/>
      <w:bookmarkEnd w:id="252"/>
      <w:r>
        <w:rPr>
          <w:rFonts w:hint="eastAsia" w:ascii="宋体" w:hAnsi="宋体" w:eastAsia="宋体" w:cs="宋体"/>
          <w:b/>
          <w:bCs/>
          <w:color w:val="000000"/>
          <w:kern w:val="0"/>
          <w:sz w:val="24"/>
          <w:szCs w:val="24"/>
          <w:lang w:val="en-US" w:eastAsia="zh-CN" w:bidi="ar"/>
        </w:rPr>
        <w:t xml:space="preserve"> </w:t>
      </w:r>
    </w:p>
    <w:p w14:paraId="1B6B3CD6">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固定资产采用直线折旧法（折旧年限为10年），净残值率为5%。</w:t>
      </w:r>
    </w:p>
    <w:p w14:paraId="4D142185">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无形资产采用直线摊销法，摊销年限为3年。</w:t>
      </w:r>
    </w:p>
    <w:p w14:paraId="77B8AE28">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本公司拟创办于桂林市，按桂林市政府对创业企业的扶持政策优惠，估算每年厂房租金花费10万。</w:t>
      </w:r>
    </w:p>
    <w:p w14:paraId="034F6782">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法定盈余公积按照净利润的10%计提。</w:t>
      </w:r>
    </w:p>
    <w:p w14:paraId="5E4B2615">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企业水费为4.3元/吨，企业电费为0.82元/度。</w:t>
      </w:r>
    </w:p>
    <w:p w14:paraId="16BED5BA">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经营期间款项全部在当年结清，无应收应付款项。</w:t>
      </w:r>
    </w:p>
    <w:p w14:paraId="4977D880">
      <w:pPr>
        <w:keepNext w:val="0"/>
        <w:keepLines w:val="0"/>
        <w:widowControl/>
        <w:suppressLineNumbers w:val="0"/>
        <w:jc w:val="left"/>
        <w:outlineLvl w:val="2"/>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政府扶持大学生创业制定优惠政策，毕业生创办咨询业、信息业、技术服务业的企业或经营单位，在三年内按每户每年8000元为限额一次扣减其当年实际应缴纳的营业税、城市维护建设税、教育附加和个人所得税。限额标准最高可上浮20%。</w:t>
      </w:r>
      <w:bookmarkStart w:id="253" w:name="_Toc19418"/>
      <w:bookmarkStart w:id="254" w:name="_Toc9813"/>
      <w:bookmarkStart w:id="255" w:name="_Toc28924"/>
      <w:bookmarkStart w:id="256" w:name="_Toc19710"/>
    </w:p>
    <w:p w14:paraId="3738FD5F">
      <w:pPr>
        <w:keepNext w:val="0"/>
        <w:keepLines w:val="0"/>
        <w:widowControl/>
        <w:suppressLineNumbers w:val="0"/>
        <w:jc w:val="left"/>
        <w:outlineLvl w:val="2"/>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8.2.3 现金净流量的估算</w:t>
      </w:r>
      <w:bookmarkEnd w:id="253"/>
      <w:bookmarkEnd w:id="254"/>
      <w:bookmarkEnd w:id="255"/>
      <w:bookmarkEnd w:id="256"/>
    </w:p>
    <w:p w14:paraId="635A264B">
      <w:pPr>
        <w:keepNext w:val="0"/>
        <w:keepLines w:val="0"/>
        <w:widowControl/>
        <w:suppressLineNumbers w:val="0"/>
        <w:jc w:val="left"/>
        <w:outlineLvl w:val="2"/>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（1）营业成本预测：</w:t>
      </w:r>
    </w:p>
    <w:p w14:paraId="0945D971">
      <w:pPr>
        <w:widowControl/>
        <w:ind w:firstLine="0" w:firstLineChars="0"/>
        <w:jc w:val="both"/>
        <w:outlineLvl w:val="2"/>
        <w:rPr>
          <w:rFonts w:ascii="宋体" w:hAnsi="宋体" w:cs="宋体"/>
          <w:b/>
          <w:bCs/>
          <w:color w:val="000000"/>
          <w:kern w:val="0"/>
          <w:sz w:val="20"/>
          <w:szCs w:val="20"/>
          <w:lang w:bidi="ar"/>
        </w:rPr>
      </w:pPr>
      <w:r>
        <w:rPr>
          <w:rFonts w:hint="eastAsia" w:ascii="宋体" w:hAnsi="宋体" w:cs="宋体"/>
          <w:sz w:val="20"/>
          <w:szCs w:val="20"/>
        </w:rPr>
        <w:t>表</w:t>
      </w:r>
      <w:r>
        <w:rPr>
          <w:rFonts w:hint="eastAsia" w:ascii="宋体" w:hAnsi="宋体" w:cs="宋体"/>
          <w:sz w:val="20"/>
          <w:szCs w:val="20"/>
          <w:lang w:val="en-US" w:eastAsia="zh-CN"/>
        </w:rPr>
        <w:t>11</w:t>
      </w:r>
      <w:r>
        <w:rPr>
          <w:rFonts w:hint="eastAsia" w:ascii="宋体" w:hAnsi="宋体" w:cs="宋体"/>
          <w:sz w:val="20"/>
          <w:szCs w:val="20"/>
        </w:rPr>
        <w:t>营业成本预测</w:t>
      </w:r>
    </w:p>
    <w:tbl>
      <w:tblPr>
        <w:tblStyle w:val="14"/>
        <w:tblW w:w="7918" w:type="dxa"/>
        <w:tblInd w:w="0" w:type="dxa"/>
        <w:tblLayout w:type="fixed"/>
        <w:tblCellMar>
          <w:top w:w="15" w:type="dxa"/>
          <w:left w:w="15" w:type="dxa"/>
          <w:bottom w:w="15" w:type="dxa"/>
          <w:right w:w="15" w:type="dxa"/>
        </w:tblCellMar>
      </w:tblPr>
      <w:tblGrid>
        <w:gridCol w:w="1428"/>
        <w:gridCol w:w="1270"/>
        <w:gridCol w:w="1270"/>
        <w:gridCol w:w="1322"/>
        <w:gridCol w:w="1358"/>
        <w:gridCol w:w="1270"/>
      </w:tblGrid>
      <w:tr w14:paraId="79CF820C">
        <w:tblPrEx>
          <w:tblCellMar>
            <w:top w:w="15" w:type="dxa"/>
            <w:left w:w="15" w:type="dxa"/>
            <w:bottom w:w="15" w:type="dxa"/>
            <w:right w:w="15" w:type="dxa"/>
          </w:tblCellMar>
        </w:tblPrEx>
        <w:trPr>
          <w:trHeight w:val="583" w:hRule="atLeast"/>
        </w:trPr>
        <w:tc>
          <w:tcPr>
            <w:tcW w:w="7918" w:type="dxa"/>
            <w:gridSpan w:val="6"/>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2626605E">
            <w:pPr>
              <w:widowControl/>
              <w:ind w:firstLine="48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Cs w:val="24"/>
                <w14:textFill>
                  <w14:solidFill>
                    <w14:schemeClr w14:val="tx1"/>
                  </w14:solidFill>
                </w14:textFill>
              </w:rPr>
              <w:t xml:space="preserve">            营业成本预测       单位：万元</w:t>
            </w:r>
          </w:p>
        </w:tc>
      </w:tr>
      <w:tr w14:paraId="6F843F13">
        <w:tblPrEx>
          <w:tblCellMar>
            <w:top w:w="15" w:type="dxa"/>
            <w:left w:w="15" w:type="dxa"/>
            <w:bottom w:w="15" w:type="dxa"/>
            <w:right w:w="15" w:type="dxa"/>
          </w:tblCellMar>
        </w:tblPrEx>
        <w:trPr>
          <w:trHeight w:val="583" w:hRule="atLeast"/>
        </w:trPr>
        <w:tc>
          <w:tcPr>
            <w:tcW w:w="142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14B5245B">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sz w:val="22"/>
                <w14:textFill>
                  <w14:solidFill>
                    <w14:schemeClr w14:val="tx1"/>
                  </w14:solidFill>
                </w14:textFill>
              </w:rPr>
              <w:t>项目</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465725FC">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第一年</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235D5158">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第二年</w:t>
            </w:r>
          </w:p>
        </w:tc>
        <w:tc>
          <w:tcPr>
            <w:tcW w:w="132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2228E255">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第三年</w:t>
            </w:r>
          </w:p>
        </w:tc>
        <w:tc>
          <w:tcPr>
            <w:tcW w:w="13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31D91317">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第四年</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2C192175">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第五年</w:t>
            </w:r>
          </w:p>
        </w:tc>
      </w:tr>
      <w:tr w14:paraId="18FB6C1E">
        <w:tblPrEx>
          <w:tblCellMar>
            <w:top w:w="15" w:type="dxa"/>
            <w:left w:w="15" w:type="dxa"/>
            <w:bottom w:w="15" w:type="dxa"/>
            <w:right w:w="15" w:type="dxa"/>
          </w:tblCellMar>
        </w:tblPrEx>
        <w:trPr>
          <w:trHeight w:val="602" w:hRule="atLeast"/>
        </w:trPr>
        <w:tc>
          <w:tcPr>
            <w:tcW w:w="142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53973C83">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场地租费</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5D3E6D33">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60</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61ED4B88">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65</w:t>
            </w:r>
          </w:p>
        </w:tc>
        <w:tc>
          <w:tcPr>
            <w:tcW w:w="132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3C364A08">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90</w:t>
            </w:r>
          </w:p>
        </w:tc>
        <w:tc>
          <w:tcPr>
            <w:tcW w:w="13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1243CAE8">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120</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706CF4A5">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130</w:t>
            </w:r>
          </w:p>
        </w:tc>
      </w:tr>
      <w:tr w14:paraId="560DE63F">
        <w:tblPrEx>
          <w:tblCellMar>
            <w:top w:w="15" w:type="dxa"/>
            <w:left w:w="15" w:type="dxa"/>
            <w:bottom w:w="15" w:type="dxa"/>
            <w:right w:w="15" w:type="dxa"/>
          </w:tblCellMar>
        </w:tblPrEx>
        <w:trPr>
          <w:trHeight w:val="602" w:hRule="atLeast"/>
        </w:trPr>
        <w:tc>
          <w:tcPr>
            <w:tcW w:w="142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6FA9CA64">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sz w:val="22"/>
                <w14:textFill>
                  <w14:solidFill>
                    <w14:schemeClr w14:val="tx1"/>
                  </w14:solidFill>
                </w14:textFill>
              </w:rPr>
              <w:t>设备折旧费</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7144FE85">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5</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00484C1A">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5</w:t>
            </w:r>
          </w:p>
        </w:tc>
        <w:tc>
          <w:tcPr>
            <w:tcW w:w="132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31C4E598">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5</w:t>
            </w:r>
          </w:p>
        </w:tc>
        <w:tc>
          <w:tcPr>
            <w:tcW w:w="13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5D540C02">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6</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6154FCC1">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6</w:t>
            </w:r>
          </w:p>
        </w:tc>
      </w:tr>
      <w:tr w14:paraId="3007CB18">
        <w:tblPrEx>
          <w:tblCellMar>
            <w:top w:w="15" w:type="dxa"/>
            <w:left w:w="15" w:type="dxa"/>
            <w:bottom w:w="15" w:type="dxa"/>
            <w:right w:w="15" w:type="dxa"/>
          </w:tblCellMar>
        </w:tblPrEx>
        <w:trPr>
          <w:trHeight w:val="602" w:hRule="atLeast"/>
        </w:trPr>
        <w:tc>
          <w:tcPr>
            <w:tcW w:w="142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0EF0CB60">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职工薪酬</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2BB3013F">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70</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515696F1">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80</w:t>
            </w:r>
          </w:p>
        </w:tc>
        <w:tc>
          <w:tcPr>
            <w:tcW w:w="132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737211FC">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100</w:t>
            </w:r>
          </w:p>
        </w:tc>
        <w:tc>
          <w:tcPr>
            <w:tcW w:w="13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0E3A4D02">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110</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12C71831">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150</w:t>
            </w:r>
          </w:p>
        </w:tc>
      </w:tr>
      <w:tr w14:paraId="63F27D68">
        <w:tblPrEx>
          <w:tblCellMar>
            <w:top w:w="15" w:type="dxa"/>
            <w:left w:w="15" w:type="dxa"/>
            <w:bottom w:w="15" w:type="dxa"/>
            <w:right w:w="15" w:type="dxa"/>
          </w:tblCellMar>
        </w:tblPrEx>
        <w:trPr>
          <w:trHeight w:val="583" w:hRule="atLeast"/>
        </w:trPr>
        <w:tc>
          <w:tcPr>
            <w:tcW w:w="142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6B25412A">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sz w:val="22"/>
                <w14:textFill>
                  <w14:solidFill>
                    <w14:schemeClr w14:val="tx1"/>
                  </w14:solidFill>
                </w14:textFill>
              </w:rPr>
              <w:t>材料费</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2A97D576">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20</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44FFB6EA">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26</w:t>
            </w:r>
          </w:p>
        </w:tc>
        <w:tc>
          <w:tcPr>
            <w:tcW w:w="132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3C5B2F5C">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30</w:t>
            </w:r>
          </w:p>
        </w:tc>
        <w:tc>
          <w:tcPr>
            <w:tcW w:w="13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5E6FD0B7">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30</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55173614">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ascii="Arial" w:hAnsi="Arial" w:eastAsia="等线" w:cs="Arial"/>
                <w:color w:val="000000" w:themeColor="text1"/>
                <w:kern w:val="0"/>
                <w:sz w:val="20"/>
                <w:szCs w:val="20"/>
                <w:lang w:bidi="ar"/>
                <w14:textFill>
                  <w14:solidFill>
                    <w14:schemeClr w14:val="tx1"/>
                  </w14:solidFill>
                </w14:textFill>
              </w:rPr>
              <w:t>5</w:t>
            </w:r>
            <w:r>
              <w:rPr>
                <w:rFonts w:hint="eastAsia" w:ascii="Arial" w:hAnsi="Arial" w:eastAsia="等线" w:cs="Arial"/>
                <w:color w:val="000000" w:themeColor="text1"/>
                <w:kern w:val="0"/>
                <w:sz w:val="20"/>
                <w:szCs w:val="20"/>
                <w:lang w:bidi="ar"/>
                <w14:textFill>
                  <w14:solidFill>
                    <w14:schemeClr w14:val="tx1"/>
                  </w14:solidFill>
                </w14:textFill>
              </w:rPr>
              <w:t>0</w:t>
            </w:r>
          </w:p>
        </w:tc>
      </w:tr>
      <w:tr w14:paraId="7E5FE0F8">
        <w:tblPrEx>
          <w:tblCellMar>
            <w:top w:w="15" w:type="dxa"/>
            <w:left w:w="15" w:type="dxa"/>
            <w:bottom w:w="15" w:type="dxa"/>
            <w:right w:w="15" w:type="dxa"/>
          </w:tblCellMar>
        </w:tblPrEx>
        <w:trPr>
          <w:trHeight w:val="583" w:hRule="atLeast"/>
        </w:trPr>
        <w:tc>
          <w:tcPr>
            <w:tcW w:w="142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0F23D3DC">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sz w:val="22"/>
                <w14:textFill>
                  <w14:solidFill>
                    <w14:schemeClr w14:val="tx1"/>
                  </w14:solidFill>
                </w14:textFill>
              </w:rPr>
              <w:t>其他</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174393C7">
            <w:pPr>
              <w:widowControl/>
              <w:ind w:firstLine="40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10</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2E7F5E39">
            <w:pPr>
              <w:widowControl/>
              <w:ind w:firstLine="40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15</w:t>
            </w:r>
          </w:p>
        </w:tc>
        <w:tc>
          <w:tcPr>
            <w:tcW w:w="132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6518EEA1">
            <w:pPr>
              <w:widowControl/>
              <w:ind w:firstLine="40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20</w:t>
            </w:r>
          </w:p>
        </w:tc>
        <w:tc>
          <w:tcPr>
            <w:tcW w:w="13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4CAC40B0">
            <w:pPr>
              <w:widowControl/>
              <w:ind w:firstLine="40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30</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7FBF9131">
            <w:pPr>
              <w:widowControl/>
              <w:ind w:firstLine="40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20</w:t>
            </w:r>
          </w:p>
        </w:tc>
      </w:tr>
      <w:tr w14:paraId="62A4575E">
        <w:tblPrEx>
          <w:tblCellMar>
            <w:top w:w="15" w:type="dxa"/>
            <w:left w:w="15" w:type="dxa"/>
            <w:bottom w:w="15" w:type="dxa"/>
            <w:right w:w="15" w:type="dxa"/>
          </w:tblCellMar>
        </w:tblPrEx>
        <w:trPr>
          <w:trHeight w:val="583" w:hRule="atLeast"/>
        </w:trPr>
        <w:tc>
          <w:tcPr>
            <w:tcW w:w="142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3235F014">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sz w:val="22"/>
                <w14:textFill>
                  <w14:solidFill>
                    <w14:schemeClr w14:val="tx1"/>
                  </w14:solidFill>
                </w14:textFill>
              </w:rPr>
              <w:t>总计</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4671296E">
            <w:pPr>
              <w:widowControl/>
              <w:ind w:firstLine="40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165</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604CE15A">
            <w:pPr>
              <w:widowControl/>
              <w:ind w:firstLine="40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191</w:t>
            </w:r>
          </w:p>
        </w:tc>
        <w:tc>
          <w:tcPr>
            <w:tcW w:w="132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3E366DCD">
            <w:pPr>
              <w:widowControl/>
              <w:ind w:firstLine="40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245</w:t>
            </w:r>
          </w:p>
        </w:tc>
        <w:tc>
          <w:tcPr>
            <w:tcW w:w="135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1927DA3D">
            <w:pPr>
              <w:widowControl/>
              <w:ind w:firstLine="40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296</w:t>
            </w:r>
          </w:p>
        </w:tc>
        <w:tc>
          <w:tcPr>
            <w:tcW w:w="127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6E4D9828">
            <w:pPr>
              <w:widowControl/>
              <w:ind w:firstLine="40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356</w:t>
            </w:r>
          </w:p>
        </w:tc>
      </w:tr>
    </w:tbl>
    <w:p w14:paraId="5BB24A86">
      <w:pPr>
        <w:widowControl/>
        <w:ind w:firstLine="482"/>
        <w:jc w:val="left"/>
        <w:outlineLvl w:val="2"/>
        <w:rPr>
          <w:rFonts w:ascii="宋体" w:hAnsi="宋体" w:cs="宋体"/>
          <w:b/>
          <w:bCs/>
          <w:color w:val="000000"/>
          <w:kern w:val="0"/>
          <w:szCs w:val="24"/>
          <w:lang w:bidi="ar"/>
        </w:rPr>
      </w:pPr>
    </w:p>
    <w:p w14:paraId="26058765">
      <w:pPr>
        <w:widowControl/>
        <w:ind w:firstLine="0" w:firstLineChars="0"/>
        <w:jc w:val="center"/>
        <w:rPr>
          <w:rFonts w:ascii="宋体" w:hAnsi="宋体" w:cs="宋体"/>
          <w:szCs w:val="24"/>
        </w:rPr>
      </w:pPr>
      <w:r>
        <w:rPr>
          <w:rFonts w:hint="eastAsia" w:ascii="宋体" w:hAnsi="宋体" w:cs="宋体"/>
          <w:b/>
          <w:bCs/>
          <w:color w:val="000000"/>
          <w:kern w:val="0"/>
          <w:szCs w:val="24"/>
          <w:lang w:bidi="ar"/>
        </w:rPr>
        <w:t xml:space="preserve">           </w:t>
      </w:r>
    </w:p>
    <w:p w14:paraId="53FA3451">
      <w:pPr>
        <w:widowControl/>
        <w:ind w:firstLine="480"/>
        <w:jc w:val="left"/>
        <w:rPr>
          <w:rFonts w:ascii="宋体" w:hAnsi="宋体" w:cs="宋体"/>
          <w:color w:val="000000"/>
          <w:kern w:val="0"/>
          <w:szCs w:val="24"/>
          <w:lang w:bidi="ar"/>
        </w:rPr>
      </w:pPr>
    </w:p>
    <w:p w14:paraId="498118AE">
      <w:pPr>
        <w:widowControl/>
        <w:ind w:firstLine="480"/>
        <w:jc w:val="left"/>
        <w:rPr>
          <w:rFonts w:ascii="宋体" w:hAnsi="宋体" w:cs="宋体"/>
          <w:color w:val="000000"/>
          <w:kern w:val="0"/>
          <w:szCs w:val="24"/>
          <w:lang w:bidi="ar"/>
        </w:rPr>
      </w:pPr>
    </w:p>
    <w:p w14:paraId="0FB8376E">
      <w:pPr>
        <w:widowControl/>
        <w:ind w:firstLine="0" w:firstLineChars="0"/>
        <w:jc w:val="left"/>
        <w:rPr>
          <w:rFonts w:ascii="宋体" w:hAnsi="宋体" w:cs="宋体"/>
          <w:b/>
          <w:bCs/>
          <w:color w:val="000000"/>
          <w:kern w:val="0"/>
          <w:szCs w:val="24"/>
          <w:lang w:bidi="ar"/>
        </w:rPr>
      </w:pPr>
      <w:r>
        <w:rPr>
          <w:rFonts w:hint="eastAsia" w:ascii="宋体" w:hAnsi="宋体" w:cs="宋体"/>
          <w:b/>
          <w:bCs/>
          <w:color w:val="000000"/>
          <w:kern w:val="0"/>
          <w:szCs w:val="24"/>
        </w:rPr>
        <w:drawing>
          <wp:inline distT="0" distB="0" distL="114300" distR="114300">
            <wp:extent cx="5321935" cy="2971800"/>
            <wp:effectExtent l="0" t="0" r="0" b="0"/>
            <wp:docPr id="294" name="图表 29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0491B49">
      <w:pPr>
        <w:widowControl/>
        <w:ind w:firstLine="0" w:firstLineChars="0"/>
        <w:jc w:val="center"/>
        <w:rPr>
          <w:rFonts w:ascii="宋体" w:hAnsi="宋体" w:cs="宋体"/>
          <w:sz w:val="20"/>
          <w:szCs w:val="20"/>
        </w:rPr>
      </w:pPr>
      <w:r>
        <w:rPr>
          <w:rFonts w:hint="eastAsia" w:ascii="宋体" w:hAnsi="宋体" w:cs="宋体"/>
          <w:sz w:val="20"/>
          <w:szCs w:val="20"/>
        </w:rPr>
        <w:t>图</w:t>
      </w:r>
      <w:r>
        <w:rPr>
          <w:rFonts w:hint="eastAsia" w:ascii="宋体" w:hAnsi="宋体" w:cs="宋体"/>
          <w:sz w:val="20"/>
          <w:szCs w:val="20"/>
          <w:lang w:val="en-US" w:eastAsia="zh-CN"/>
        </w:rPr>
        <w:t>15</w:t>
      </w:r>
      <w:r>
        <w:rPr>
          <w:rFonts w:hint="eastAsia" w:ascii="宋体" w:hAnsi="宋体" w:cs="宋体"/>
          <w:sz w:val="20"/>
          <w:szCs w:val="20"/>
        </w:rPr>
        <w:t>营业成本预测</w:t>
      </w:r>
    </w:p>
    <w:p w14:paraId="09BA6633">
      <w:pPr>
        <w:widowControl/>
        <w:ind w:firstLine="480"/>
        <w:jc w:val="center"/>
        <w:rPr>
          <w:rFonts w:ascii="宋体" w:hAnsi="宋体" w:cs="宋体"/>
          <w:szCs w:val="24"/>
        </w:rPr>
      </w:pPr>
    </w:p>
    <w:p w14:paraId="703ACE9F">
      <w:pPr>
        <w:widowControl/>
        <w:numPr>
          <w:ilvl w:val="0"/>
          <w:numId w:val="7"/>
        </w:numPr>
        <w:ind w:firstLine="482"/>
        <w:jc w:val="left"/>
        <w:rPr>
          <w:rFonts w:ascii="宋体" w:hAnsi="宋体" w:cs="宋体"/>
          <w:color w:val="000000"/>
          <w:kern w:val="0"/>
          <w:szCs w:val="24"/>
          <w:lang w:bidi="ar"/>
        </w:rPr>
      </w:pPr>
      <w:r>
        <w:rPr>
          <w:rFonts w:hint="eastAsia" w:ascii="宋体" w:hAnsi="宋体" w:cs="宋体"/>
          <w:b/>
          <w:bCs/>
          <w:color w:val="000000"/>
          <w:kern w:val="0"/>
          <w:szCs w:val="24"/>
          <w:lang w:bidi="ar"/>
        </w:rPr>
        <w:t>销售、管理及制造费用预测：</w:t>
      </w:r>
    </w:p>
    <w:p w14:paraId="2D0F2EE0">
      <w:pPr>
        <w:widowControl/>
        <w:ind w:firstLine="0" w:firstLineChars="0"/>
        <w:jc w:val="both"/>
        <w:rPr>
          <w:rFonts w:ascii="宋体" w:hAnsi="宋体" w:cs="宋体"/>
          <w:color w:val="000000"/>
          <w:kern w:val="0"/>
          <w:sz w:val="20"/>
          <w:szCs w:val="20"/>
          <w:lang w:bidi="ar"/>
        </w:rPr>
      </w:pPr>
      <w:r>
        <w:rPr>
          <w:rFonts w:hint="eastAsia" w:ascii="宋体" w:hAnsi="宋体" w:cs="宋体"/>
          <w:sz w:val="20"/>
          <w:szCs w:val="20"/>
        </w:rPr>
        <w:t>表</w:t>
      </w:r>
      <w:r>
        <w:rPr>
          <w:rFonts w:hint="eastAsia" w:ascii="宋体" w:hAnsi="宋体" w:cs="宋体"/>
          <w:sz w:val="20"/>
          <w:szCs w:val="20"/>
          <w:lang w:val="en-US" w:eastAsia="zh-CN"/>
        </w:rPr>
        <w:t>12</w:t>
      </w:r>
      <w:r>
        <w:rPr>
          <w:rFonts w:hint="eastAsia" w:ascii="宋体" w:hAnsi="宋体" w:cs="宋体"/>
          <w:sz w:val="20"/>
          <w:szCs w:val="20"/>
        </w:rPr>
        <w:t>销售、管理及制造费用预测</w:t>
      </w:r>
    </w:p>
    <w:tbl>
      <w:tblPr>
        <w:tblStyle w:val="14"/>
        <w:tblpPr w:leftFromText="180" w:rightFromText="180" w:vertAnchor="text" w:horzAnchor="page" w:tblpX="1786" w:tblpY="465"/>
        <w:tblOverlap w:val="never"/>
        <w:tblW w:w="8313" w:type="dxa"/>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ayout w:type="fixed"/>
        <w:tblCellMar>
          <w:top w:w="15" w:type="dxa"/>
          <w:left w:w="15" w:type="dxa"/>
          <w:bottom w:w="15" w:type="dxa"/>
          <w:right w:w="15" w:type="dxa"/>
        </w:tblCellMar>
      </w:tblPr>
      <w:tblGrid>
        <w:gridCol w:w="1390"/>
        <w:gridCol w:w="1358"/>
        <w:gridCol w:w="1350"/>
        <w:gridCol w:w="1335"/>
        <w:gridCol w:w="1410"/>
        <w:gridCol w:w="1470"/>
      </w:tblGrid>
      <w:tr w14:paraId="4F02A551">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CellMar>
            <w:top w:w="15" w:type="dxa"/>
            <w:left w:w="15" w:type="dxa"/>
            <w:bottom w:w="15" w:type="dxa"/>
            <w:right w:w="15" w:type="dxa"/>
          </w:tblCellMar>
        </w:tblPrEx>
        <w:trPr>
          <w:trHeight w:val="569" w:hRule="atLeast"/>
        </w:trPr>
        <w:tc>
          <w:tcPr>
            <w:tcW w:w="8313" w:type="dxa"/>
            <w:gridSpan w:val="6"/>
            <w:tcBorders>
              <w:tl2br w:val="nil"/>
              <w:tr2bl w:val="nil"/>
            </w:tcBorders>
            <w:shd w:val="clear" w:color="auto" w:fill="ACD78D" w:themeFill="accent4" w:themeFillTint="99"/>
            <w:vAlign w:val="center"/>
          </w:tcPr>
          <w:p w14:paraId="0BCEA2B0">
            <w:pPr>
              <w:widowControl/>
              <w:ind w:firstLine="480"/>
              <w:jc w:val="center"/>
              <w:textAlignment w:val="center"/>
              <w:rPr>
                <w:rFonts w:ascii="Arial" w:hAnsi="Arial" w:eastAsia="等线" w:cs="Arial"/>
                <w:color w:val="000000" w:themeColor="text1"/>
                <w:kern w:val="0"/>
                <w:sz w:val="20"/>
                <w:szCs w:val="20"/>
                <w:lang w:bidi="ar"/>
                <w14:textFill>
                  <w14:solidFill>
                    <w14:schemeClr w14:val="tx1"/>
                  </w14:solidFill>
                </w14:textFill>
              </w:rPr>
            </w:pPr>
            <w:r>
              <w:rPr>
                <w:rFonts w:hint="eastAsia" w:ascii="宋体" w:hAnsi="宋体" w:cs="宋体"/>
                <w:color w:val="000000" w:themeColor="text1"/>
                <w:kern w:val="0"/>
                <w:szCs w:val="24"/>
                <w:lang w:bidi="ar"/>
                <w14:textFill>
                  <w14:solidFill>
                    <w14:schemeClr w14:val="tx1"/>
                  </w14:solidFill>
                </w14:textFill>
              </w:rPr>
              <w:t xml:space="preserve">          销售、管理及制造费用预测     单位：万元</w:t>
            </w:r>
          </w:p>
        </w:tc>
      </w:tr>
      <w:tr w14:paraId="1B42C926">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CellMar>
            <w:top w:w="15" w:type="dxa"/>
            <w:left w:w="15" w:type="dxa"/>
            <w:bottom w:w="15" w:type="dxa"/>
            <w:right w:w="15" w:type="dxa"/>
          </w:tblCellMar>
        </w:tblPrEx>
        <w:trPr>
          <w:trHeight w:val="569" w:hRule="atLeast"/>
        </w:trPr>
        <w:tc>
          <w:tcPr>
            <w:tcW w:w="1390" w:type="dxa"/>
            <w:tcBorders>
              <w:tl2br w:val="nil"/>
              <w:tr2bl w:val="nil"/>
            </w:tcBorders>
            <w:shd w:val="clear" w:color="auto" w:fill="ACD78D" w:themeFill="accent4" w:themeFillTint="99"/>
            <w:vAlign w:val="center"/>
          </w:tcPr>
          <w:p w14:paraId="10BAA319">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sz w:val="22"/>
                <w14:textFill>
                  <w14:solidFill>
                    <w14:schemeClr w14:val="tx1"/>
                  </w14:solidFill>
                </w14:textFill>
              </w:rPr>
              <w:t>项目</w:t>
            </w:r>
          </w:p>
        </w:tc>
        <w:tc>
          <w:tcPr>
            <w:tcW w:w="1358" w:type="dxa"/>
            <w:tcBorders>
              <w:tl2br w:val="nil"/>
              <w:tr2bl w:val="nil"/>
            </w:tcBorders>
            <w:shd w:val="clear" w:color="auto" w:fill="ACD78D" w:themeFill="accent4" w:themeFillTint="99"/>
            <w:vAlign w:val="center"/>
          </w:tcPr>
          <w:p w14:paraId="4A09B9DE">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第一年</w:t>
            </w:r>
          </w:p>
        </w:tc>
        <w:tc>
          <w:tcPr>
            <w:tcW w:w="1350" w:type="dxa"/>
            <w:tcBorders>
              <w:tl2br w:val="nil"/>
              <w:tr2bl w:val="nil"/>
            </w:tcBorders>
            <w:shd w:val="clear" w:color="auto" w:fill="ACD78D" w:themeFill="accent4" w:themeFillTint="99"/>
            <w:vAlign w:val="center"/>
          </w:tcPr>
          <w:p w14:paraId="52EE3ABE">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第二年</w:t>
            </w:r>
          </w:p>
        </w:tc>
        <w:tc>
          <w:tcPr>
            <w:tcW w:w="1335" w:type="dxa"/>
            <w:tcBorders>
              <w:tl2br w:val="nil"/>
              <w:tr2bl w:val="nil"/>
            </w:tcBorders>
            <w:shd w:val="clear" w:color="auto" w:fill="ACD78D" w:themeFill="accent4" w:themeFillTint="99"/>
            <w:vAlign w:val="center"/>
          </w:tcPr>
          <w:p w14:paraId="03764C58">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第三年</w:t>
            </w:r>
          </w:p>
        </w:tc>
        <w:tc>
          <w:tcPr>
            <w:tcW w:w="1410" w:type="dxa"/>
            <w:tcBorders>
              <w:tl2br w:val="nil"/>
              <w:tr2bl w:val="nil"/>
            </w:tcBorders>
            <w:shd w:val="clear" w:color="auto" w:fill="ACD78D" w:themeFill="accent4" w:themeFillTint="99"/>
            <w:vAlign w:val="center"/>
          </w:tcPr>
          <w:p w14:paraId="74251573">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第四年</w:t>
            </w:r>
          </w:p>
        </w:tc>
        <w:tc>
          <w:tcPr>
            <w:tcW w:w="1470" w:type="dxa"/>
            <w:tcBorders>
              <w:tl2br w:val="nil"/>
              <w:tr2bl w:val="nil"/>
            </w:tcBorders>
            <w:shd w:val="clear" w:color="auto" w:fill="ACD78D" w:themeFill="accent4" w:themeFillTint="99"/>
            <w:vAlign w:val="center"/>
          </w:tcPr>
          <w:p w14:paraId="5CF71D0C">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第五年</w:t>
            </w:r>
          </w:p>
        </w:tc>
      </w:tr>
      <w:tr w14:paraId="42FC39ED">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CellMar>
            <w:top w:w="15" w:type="dxa"/>
            <w:left w:w="15" w:type="dxa"/>
            <w:bottom w:w="15" w:type="dxa"/>
            <w:right w:w="15" w:type="dxa"/>
          </w:tblCellMar>
        </w:tblPrEx>
        <w:trPr>
          <w:trHeight w:val="589" w:hRule="atLeast"/>
        </w:trPr>
        <w:tc>
          <w:tcPr>
            <w:tcW w:w="1390" w:type="dxa"/>
            <w:tcBorders>
              <w:tl2br w:val="nil"/>
              <w:tr2bl w:val="nil"/>
            </w:tcBorders>
            <w:shd w:val="clear" w:color="auto" w:fill="ACD78D" w:themeFill="accent4" w:themeFillTint="99"/>
            <w:vAlign w:val="center"/>
          </w:tcPr>
          <w:p w14:paraId="37793B5F">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sz w:val="22"/>
                <w14:textFill>
                  <w14:solidFill>
                    <w14:schemeClr w14:val="tx1"/>
                  </w14:solidFill>
                </w14:textFill>
              </w:rPr>
              <w:t>管理费用</w:t>
            </w:r>
          </w:p>
        </w:tc>
        <w:tc>
          <w:tcPr>
            <w:tcW w:w="1358" w:type="dxa"/>
            <w:tcBorders>
              <w:tl2br w:val="nil"/>
              <w:tr2bl w:val="nil"/>
            </w:tcBorders>
            <w:shd w:val="clear" w:color="auto" w:fill="E3F2D9" w:themeFill="accent4" w:themeFillTint="32"/>
            <w:vAlign w:val="center"/>
          </w:tcPr>
          <w:p w14:paraId="7BC22A93">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30</w:t>
            </w:r>
          </w:p>
        </w:tc>
        <w:tc>
          <w:tcPr>
            <w:tcW w:w="1350" w:type="dxa"/>
            <w:tcBorders>
              <w:tl2br w:val="nil"/>
              <w:tr2bl w:val="nil"/>
            </w:tcBorders>
            <w:shd w:val="clear" w:color="auto" w:fill="E3F2D9" w:themeFill="accent4" w:themeFillTint="32"/>
            <w:vAlign w:val="center"/>
          </w:tcPr>
          <w:p w14:paraId="6FBF8CF4">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50</w:t>
            </w:r>
          </w:p>
        </w:tc>
        <w:tc>
          <w:tcPr>
            <w:tcW w:w="1335" w:type="dxa"/>
            <w:tcBorders>
              <w:tl2br w:val="nil"/>
              <w:tr2bl w:val="nil"/>
            </w:tcBorders>
            <w:shd w:val="clear" w:color="auto" w:fill="E3F2D9" w:themeFill="accent4" w:themeFillTint="32"/>
            <w:vAlign w:val="center"/>
          </w:tcPr>
          <w:p w14:paraId="7BC43AAF">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70</w:t>
            </w:r>
          </w:p>
        </w:tc>
        <w:tc>
          <w:tcPr>
            <w:tcW w:w="1410" w:type="dxa"/>
            <w:tcBorders>
              <w:tl2br w:val="nil"/>
              <w:tr2bl w:val="nil"/>
            </w:tcBorders>
            <w:shd w:val="clear" w:color="auto" w:fill="E3F2D9" w:themeFill="accent4" w:themeFillTint="32"/>
            <w:vAlign w:val="center"/>
          </w:tcPr>
          <w:p w14:paraId="0FD3251A">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80</w:t>
            </w:r>
          </w:p>
        </w:tc>
        <w:tc>
          <w:tcPr>
            <w:tcW w:w="1470" w:type="dxa"/>
            <w:tcBorders>
              <w:tl2br w:val="nil"/>
              <w:tr2bl w:val="nil"/>
            </w:tcBorders>
            <w:shd w:val="clear" w:color="auto" w:fill="E3F2D9" w:themeFill="accent4" w:themeFillTint="32"/>
            <w:vAlign w:val="center"/>
          </w:tcPr>
          <w:p w14:paraId="560D2283">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90</w:t>
            </w:r>
          </w:p>
        </w:tc>
      </w:tr>
      <w:tr w14:paraId="7D7B8824">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CellMar>
            <w:top w:w="15" w:type="dxa"/>
            <w:left w:w="15" w:type="dxa"/>
            <w:bottom w:w="15" w:type="dxa"/>
            <w:right w:w="15" w:type="dxa"/>
          </w:tblCellMar>
        </w:tblPrEx>
        <w:trPr>
          <w:trHeight w:val="589" w:hRule="atLeast"/>
        </w:trPr>
        <w:tc>
          <w:tcPr>
            <w:tcW w:w="1390" w:type="dxa"/>
            <w:tcBorders>
              <w:tl2br w:val="nil"/>
              <w:tr2bl w:val="nil"/>
            </w:tcBorders>
            <w:shd w:val="clear" w:color="auto" w:fill="ACD78D" w:themeFill="accent4" w:themeFillTint="99"/>
            <w:vAlign w:val="center"/>
          </w:tcPr>
          <w:p w14:paraId="60598E2D">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sz w:val="22"/>
                <w14:textFill>
                  <w14:solidFill>
                    <w14:schemeClr w14:val="tx1"/>
                  </w14:solidFill>
                </w14:textFill>
              </w:rPr>
              <w:t>销售费用</w:t>
            </w:r>
          </w:p>
        </w:tc>
        <w:tc>
          <w:tcPr>
            <w:tcW w:w="1358" w:type="dxa"/>
            <w:tcBorders>
              <w:tl2br w:val="nil"/>
              <w:tr2bl w:val="nil"/>
            </w:tcBorders>
            <w:shd w:val="clear" w:color="auto" w:fill="E3F2D9" w:themeFill="accent4" w:themeFillTint="32"/>
            <w:vAlign w:val="center"/>
          </w:tcPr>
          <w:p w14:paraId="26B5A52E">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20</w:t>
            </w:r>
          </w:p>
        </w:tc>
        <w:tc>
          <w:tcPr>
            <w:tcW w:w="1350" w:type="dxa"/>
            <w:tcBorders>
              <w:tl2br w:val="nil"/>
              <w:tr2bl w:val="nil"/>
            </w:tcBorders>
            <w:shd w:val="clear" w:color="auto" w:fill="E3F2D9" w:themeFill="accent4" w:themeFillTint="32"/>
            <w:vAlign w:val="center"/>
          </w:tcPr>
          <w:p w14:paraId="358D2F89">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30</w:t>
            </w:r>
          </w:p>
        </w:tc>
        <w:tc>
          <w:tcPr>
            <w:tcW w:w="1335" w:type="dxa"/>
            <w:tcBorders>
              <w:tl2br w:val="nil"/>
              <w:tr2bl w:val="nil"/>
            </w:tcBorders>
            <w:shd w:val="clear" w:color="auto" w:fill="E3F2D9" w:themeFill="accent4" w:themeFillTint="32"/>
            <w:vAlign w:val="center"/>
          </w:tcPr>
          <w:p w14:paraId="3C03859F">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50</w:t>
            </w:r>
          </w:p>
        </w:tc>
        <w:tc>
          <w:tcPr>
            <w:tcW w:w="1410" w:type="dxa"/>
            <w:tcBorders>
              <w:tl2br w:val="nil"/>
              <w:tr2bl w:val="nil"/>
            </w:tcBorders>
            <w:shd w:val="clear" w:color="auto" w:fill="E3F2D9" w:themeFill="accent4" w:themeFillTint="32"/>
            <w:vAlign w:val="center"/>
          </w:tcPr>
          <w:p w14:paraId="0F15081C">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50</w:t>
            </w:r>
          </w:p>
        </w:tc>
        <w:tc>
          <w:tcPr>
            <w:tcW w:w="1470" w:type="dxa"/>
            <w:tcBorders>
              <w:tl2br w:val="nil"/>
              <w:tr2bl w:val="nil"/>
            </w:tcBorders>
            <w:shd w:val="clear" w:color="auto" w:fill="E3F2D9" w:themeFill="accent4" w:themeFillTint="32"/>
            <w:vAlign w:val="center"/>
          </w:tcPr>
          <w:p w14:paraId="3555DCA3">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70</w:t>
            </w:r>
          </w:p>
        </w:tc>
      </w:tr>
      <w:tr w14:paraId="6042F89C">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CellMar>
            <w:top w:w="15" w:type="dxa"/>
            <w:left w:w="15" w:type="dxa"/>
            <w:bottom w:w="15" w:type="dxa"/>
            <w:right w:w="15" w:type="dxa"/>
          </w:tblCellMar>
        </w:tblPrEx>
        <w:trPr>
          <w:trHeight w:val="589" w:hRule="atLeast"/>
        </w:trPr>
        <w:tc>
          <w:tcPr>
            <w:tcW w:w="1390" w:type="dxa"/>
            <w:tcBorders>
              <w:tl2br w:val="nil"/>
              <w:tr2bl w:val="nil"/>
            </w:tcBorders>
            <w:shd w:val="clear" w:color="auto" w:fill="ACD78D" w:themeFill="accent4" w:themeFillTint="99"/>
            <w:vAlign w:val="center"/>
          </w:tcPr>
          <w:p w14:paraId="67A6FB88">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sz w:val="22"/>
                <w14:textFill>
                  <w14:solidFill>
                    <w14:schemeClr w14:val="tx1"/>
                  </w14:solidFill>
                </w14:textFill>
              </w:rPr>
              <w:t>制造费用</w:t>
            </w:r>
          </w:p>
        </w:tc>
        <w:tc>
          <w:tcPr>
            <w:tcW w:w="1358" w:type="dxa"/>
            <w:tcBorders>
              <w:tl2br w:val="nil"/>
              <w:tr2bl w:val="nil"/>
            </w:tcBorders>
            <w:shd w:val="clear" w:color="auto" w:fill="E3F2D9" w:themeFill="accent4" w:themeFillTint="32"/>
            <w:vAlign w:val="center"/>
          </w:tcPr>
          <w:p w14:paraId="3FAD1F63">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24</w:t>
            </w:r>
          </w:p>
        </w:tc>
        <w:tc>
          <w:tcPr>
            <w:tcW w:w="1350" w:type="dxa"/>
            <w:tcBorders>
              <w:tl2br w:val="nil"/>
              <w:tr2bl w:val="nil"/>
            </w:tcBorders>
            <w:shd w:val="clear" w:color="auto" w:fill="E3F2D9" w:themeFill="accent4" w:themeFillTint="32"/>
            <w:vAlign w:val="center"/>
          </w:tcPr>
          <w:p w14:paraId="0A9437EE">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30</w:t>
            </w:r>
          </w:p>
        </w:tc>
        <w:tc>
          <w:tcPr>
            <w:tcW w:w="1335" w:type="dxa"/>
            <w:tcBorders>
              <w:tl2br w:val="nil"/>
              <w:tr2bl w:val="nil"/>
            </w:tcBorders>
            <w:shd w:val="clear" w:color="auto" w:fill="E3F2D9" w:themeFill="accent4" w:themeFillTint="32"/>
            <w:vAlign w:val="center"/>
          </w:tcPr>
          <w:p w14:paraId="09BCBF5C">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50</w:t>
            </w:r>
          </w:p>
        </w:tc>
        <w:tc>
          <w:tcPr>
            <w:tcW w:w="1410" w:type="dxa"/>
            <w:tcBorders>
              <w:tl2br w:val="nil"/>
              <w:tr2bl w:val="nil"/>
            </w:tcBorders>
            <w:shd w:val="clear" w:color="auto" w:fill="E3F2D9" w:themeFill="accent4" w:themeFillTint="32"/>
            <w:vAlign w:val="center"/>
          </w:tcPr>
          <w:p w14:paraId="37FB7642">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70</w:t>
            </w:r>
          </w:p>
        </w:tc>
        <w:tc>
          <w:tcPr>
            <w:tcW w:w="1470" w:type="dxa"/>
            <w:tcBorders>
              <w:tl2br w:val="nil"/>
              <w:tr2bl w:val="nil"/>
            </w:tcBorders>
            <w:shd w:val="clear" w:color="auto" w:fill="E3F2D9" w:themeFill="accent4" w:themeFillTint="32"/>
            <w:vAlign w:val="center"/>
          </w:tcPr>
          <w:p w14:paraId="1FB9FFD0">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80</w:t>
            </w:r>
          </w:p>
        </w:tc>
      </w:tr>
      <w:tr w14:paraId="0A150390">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CellMar>
            <w:top w:w="15" w:type="dxa"/>
            <w:left w:w="15" w:type="dxa"/>
            <w:bottom w:w="15" w:type="dxa"/>
            <w:right w:w="15" w:type="dxa"/>
          </w:tblCellMar>
        </w:tblPrEx>
        <w:trPr>
          <w:trHeight w:val="632" w:hRule="atLeast"/>
        </w:trPr>
        <w:tc>
          <w:tcPr>
            <w:tcW w:w="1390" w:type="dxa"/>
            <w:tcBorders>
              <w:tl2br w:val="nil"/>
              <w:tr2bl w:val="nil"/>
            </w:tcBorders>
            <w:shd w:val="clear" w:color="auto" w:fill="ACD78D" w:themeFill="accent4" w:themeFillTint="99"/>
            <w:vAlign w:val="center"/>
          </w:tcPr>
          <w:p w14:paraId="36A97C52">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sz w:val="22"/>
                <w14:textFill>
                  <w14:solidFill>
                    <w14:schemeClr w14:val="tx1"/>
                  </w14:solidFill>
                </w14:textFill>
              </w:rPr>
              <w:t>总计</w:t>
            </w:r>
          </w:p>
        </w:tc>
        <w:tc>
          <w:tcPr>
            <w:tcW w:w="1358" w:type="dxa"/>
            <w:tcBorders>
              <w:tl2br w:val="nil"/>
              <w:tr2bl w:val="nil"/>
            </w:tcBorders>
            <w:shd w:val="clear" w:color="auto" w:fill="E3F2D9" w:themeFill="accent4" w:themeFillTint="32"/>
            <w:vAlign w:val="center"/>
          </w:tcPr>
          <w:p w14:paraId="59520112">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74</w:t>
            </w:r>
          </w:p>
        </w:tc>
        <w:tc>
          <w:tcPr>
            <w:tcW w:w="1350" w:type="dxa"/>
            <w:tcBorders>
              <w:tl2br w:val="nil"/>
              <w:tr2bl w:val="nil"/>
            </w:tcBorders>
            <w:shd w:val="clear" w:color="auto" w:fill="E3F2D9" w:themeFill="accent4" w:themeFillTint="32"/>
            <w:vAlign w:val="center"/>
          </w:tcPr>
          <w:p w14:paraId="64C34961">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110</w:t>
            </w:r>
          </w:p>
        </w:tc>
        <w:tc>
          <w:tcPr>
            <w:tcW w:w="1335" w:type="dxa"/>
            <w:tcBorders>
              <w:tl2br w:val="nil"/>
              <w:tr2bl w:val="nil"/>
            </w:tcBorders>
            <w:shd w:val="clear" w:color="auto" w:fill="E3F2D9" w:themeFill="accent4" w:themeFillTint="32"/>
            <w:vAlign w:val="center"/>
          </w:tcPr>
          <w:p w14:paraId="5AD115EC">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170</w:t>
            </w:r>
          </w:p>
        </w:tc>
        <w:tc>
          <w:tcPr>
            <w:tcW w:w="1410" w:type="dxa"/>
            <w:tcBorders>
              <w:tl2br w:val="nil"/>
              <w:tr2bl w:val="nil"/>
            </w:tcBorders>
            <w:shd w:val="clear" w:color="auto" w:fill="E3F2D9" w:themeFill="accent4" w:themeFillTint="32"/>
            <w:vAlign w:val="center"/>
          </w:tcPr>
          <w:p w14:paraId="272DA9DA">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200</w:t>
            </w:r>
          </w:p>
        </w:tc>
        <w:tc>
          <w:tcPr>
            <w:tcW w:w="1470" w:type="dxa"/>
            <w:tcBorders>
              <w:tl2br w:val="nil"/>
              <w:tr2bl w:val="nil"/>
            </w:tcBorders>
            <w:shd w:val="clear" w:color="auto" w:fill="E3F2D9" w:themeFill="accent4" w:themeFillTint="32"/>
            <w:vAlign w:val="center"/>
          </w:tcPr>
          <w:p w14:paraId="0172A943">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240</w:t>
            </w:r>
          </w:p>
        </w:tc>
      </w:tr>
    </w:tbl>
    <w:p w14:paraId="5F20E316">
      <w:pPr>
        <w:widowControl/>
        <w:ind w:firstLine="0" w:firstLineChars="0"/>
        <w:jc w:val="center"/>
        <w:rPr>
          <w:rFonts w:ascii="宋体" w:hAnsi="宋体" w:cs="宋体"/>
          <w:szCs w:val="24"/>
        </w:rPr>
      </w:pPr>
      <w:r>
        <w:rPr>
          <w:rFonts w:hint="eastAsia" w:ascii="宋体" w:hAnsi="宋体" w:cs="宋体"/>
          <w:b/>
          <w:bCs/>
          <w:color w:val="000000"/>
          <w:kern w:val="0"/>
          <w:szCs w:val="24"/>
          <w:lang w:bidi="ar"/>
        </w:rPr>
        <w:t xml:space="preserve">  </w:t>
      </w:r>
    </w:p>
    <w:p w14:paraId="624BFB90">
      <w:pPr>
        <w:widowControl/>
        <w:ind w:firstLine="480"/>
        <w:jc w:val="left"/>
        <w:rPr>
          <w:rFonts w:ascii="宋体" w:hAnsi="宋体" w:cs="宋体"/>
          <w:szCs w:val="24"/>
        </w:rPr>
      </w:pPr>
    </w:p>
    <w:p w14:paraId="6709A1E3">
      <w:pPr>
        <w:widowControl/>
        <w:ind w:firstLine="0" w:firstLineChars="0"/>
        <w:jc w:val="center"/>
        <w:rPr>
          <w:rFonts w:ascii="宋体" w:hAnsi="宋体" w:cs="宋体"/>
          <w:b/>
          <w:bCs/>
          <w:color w:val="000000"/>
          <w:kern w:val="0"/>
          <w:szCs w:val="24"/>
          <w:lang w:bidi="ar"/>
        </w:rPr>
      </w:pPr>
    </w:p>
    <w:p w14:paraId="3368B43F">
      <w:pPr>
        <w:widowControl/>
        <w:ind w:firstLine="0" w:firstLineChars="0"/>
        <w:jc w:val="center"/>
        <w:rPr>
          <w:rFonts w:ascii="宋体" w:hAnsi="宋体" w:cs="宋体"/>
          <w:szCs w:val="24"/>
        </w:rPr>
      </w:pPr>
      <w:r>
        <w:rPr>
          <w:rFonts w:ascii="宋体" w:hAnsi="宋体" w:cs="宋体"/>
          <w:b/>
          <w:bCs/>
          <w:color w:val="000000"/>
          <w:kern w:val="0"/>
          <w:sz w:val="36"/>
          <w:szCs w:val="36"/>
        </w:rPr>
        <w:drawing>
          <wp:inline distT="0" distB="0" distL="114300" distR="114300">
            <wp:extent cx="5299075" cy="2906395"/>
            <wp:effectExtent l="0" t="0" r="0" b="0"/>
            <wp:docPr id="295" name="图表 29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0CBDDBB6">
      <w:pPr>
        <w:widowControl/>
        <w:ind w:firstLine="0" w:firstLineChars="0"/>
        <w:jc w:val="center"/>
        <w:rPr>
          <w:rFonts w:ascii="宋体" w:hAnsi="宋体" w:cs="宋体"/>
          <w:color w:val="000000"/>
          <w:kern w:val="0"/>
          <w:sz w:val="20"/>
          <w:szCs w:val="20"/>
          <w:lang w:bidi="ar"/>
        </w:rPr>
      </w:pPr>
      <w:r>
        <w:rPr>
          <w:rFonts w:hint="eastAsia" w:ascii="宋体" w:hAnsi="宋体" w:cs="宋体"/>
          <w:sz w:val="20"/>
          <w:szCs w:val="20"/>
        </w:rPr>
        <w:t>图</w:t>
      </w:r>
      <w:r>
        <w:rPr>
          <w:rFonts w:hint="eastAsia" w:ascii="宋体" w:hAnsi="宋体" w:cs="宋体"/>
          <w:sz w:val="20"/>
          <w:szCs w:val="20"/>
          <w:lang w:val="en-US" w:eastAsia="zh-CN"/>
        </w:rPr>
        <w:t>16</w:t>
      </w:r>
      <w:r>
        <w:rPr>
          <w:rFonts w:hint="eastAsia" w:ascii="宋体" w:hAnsi="宋体" w:cs="宋体"/>
          <w:sz w:val="20"/>
          <w:szCs w:val="20"/>
        </w:rPr>
        <w:t>销售、管理及制造费用预测</w:t>
      </w:r>
    </w:p>
    <w:p w14:paraId="4B092C3E">
      <w:pPr>
        <w:widowControl/>
        <w:ind w:firstLine="0" w:firstLineChars="0"/>
        <w:jc w:val="left"/>
        <w:rPr>
          <w:rFonts w:ascii="宋体" w:hAnsi="宋体" w:cs="宋体"/>
          <w:b/>
          <w:bCs/>
          <w:color w:val="000000"/>
          <w:kern w:val="0"/>
          <w:szCs w:val="24"/>
          <w:lang w:bidi="ar"/>
        </w:rPr>
      </w:pPr>
    </w:p>
    <w:p w14:paraId="037B027B">
      <w:pPr>
        <w:widowControl/>
        <w:ind w:firstLine="0" w:firstLineChars="0"/>
        <w:jc w:val="left"/>
        <w:rPr>
          <w:rFonts w:ascii="宋体" w:hAnsi="宋体" w:cs="宋体"/>
          <w:szCs w:val="24"/>
        </w:rPr>
      </w:pPr>
      <w:r>
        <w:rPr>
          <w:rFonts w:hint="eastAsia" w:ascii="宋体" w:hAnsi="宋体" w:cs="宋体"/>
          <w:b/>
          <w:bCs/>
          <w:color w:val="000000"/>
          <w:kern w:val="0"/>
          <w:szCs w:val="24"/>
          <w:lang w:bidi="ar"/>
        </w:rPr>
        <w:t xml:space="preserve">（3）营业收入预测 </w:t>
      </w:r>
    </w:p>
    <w:p w14:paraId="69C69C6D">
      <w:pPr>
        <w:widowControl/>
        <w:ind w:firstLine="0" w:firstLineChars="0"/>
        <w:jc w:val="both"/>
        <w:rPr>
          <w:rFonts w:ascii="宋体" w:hAnsi="宋体" w:cs="宋体"/>
          <w:szCs w:val="24"/>
        </w:rPr>
      </w:pPr>
      <w:r>
        <w:rPr>
          <w:rFonts w:hint="eastAsia" w:ascii="宋体" w:hAnsi="宋体" w:cs="宋体"/>
          <w:color w:val="000000"/>
          <w:kern w:val="0"/>
          <w:sz w:val="20"/>
          <w:szCs w:val="20"/>
          <w:lang w:bidi="ar"/>
        </w:rPr>
        <w:t>表</w:t>
      </w:r>
      <w:r>
        <w:rPr>
          <w:rFonts w:hint="eastAsia" w:ascii="宋体" w:hAnsi="宋体" w:cs="宋体"/>
          <w:color w:val="000000"/>
          <w:kern w:val="0"/>
          <w:sz w:val="20"/>
          <w:szCs w:val="20"/>
          <w:lang w:val="en-US" w:eastAsia="zh-CN" w:bidi="ar"/>
        </w:rPr>
        <w:t>13</w:t>
      </w:r>
      <w:r>
        <w:rPr>
          <w:rFonts w:hint="eastAsia" w:ascii="宋体" w:hAnsi="宋体" w:cs="宋体"/>
          <w:color w:val="000000"/>
          <w:kern w:val="0"/>
          <w:sz w:val="20"/>
          <w:szCs w:val="20"/>
          <w:lang w:bidi="ar"/>
        </w:rPr>
        <w:t xml:space="preserve"> 预计5年的营业表</w:t>
      </w:r>
    </w:p>
    <w:tbl>
      <w:tblPr>
        <w:tblStyle w:val="14"/>
        <w:tblW w:w="8336" w:type="dxa"/>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one" w:color="auto" w:sz="0" w:space="0"/>
          <w:insideV w:val="none" w:color="auto" w:sz="0" w:space="0"/>
        </w:tblBorders>
        <w:shd w:val="clear" w:color="auto" w:fill="00A1E9"/>
        <w:tblLayout w:type="fixed"/>
        <w:tblCellMar>
          <w:top w:w="15" w:type="dxa"/>
          <w:left w:w="15" w:type="dxa"/>
          <w:bottom w:w="15" w:type="dxa"/>
          <w:right w:w="15" w:type="dxa"/>
        </w:tblCellMar>
      </w:tblPr>
      <w:tblGrid>
        <w:gridCol w:w="1503"/>
        <w:gridCol w:w="1337"/>
        <w:gridCol w:w="1337"/>
        <w:gridCol w:w="1392"/>
        <w:gridCol w:w="1430"/>
        <w:gridCol w:w="1337"/>
      </w:tblGrid>
      <w:tr w14:paraId="74B98C7A">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one" w:color="auto" w:sz="0" w:space="0"/>
            <w:insideV w:val="none" w:color="auto" w:sz="0" w:space="0"/>
          </w:tblBorders>
          <w:shd w:val="clear" w:color="auto" w:fill="00A1E9"/>
          <w:tblCellMar>
            <w:top w:w="15" w:type="dxa"/>
            <w:left w:w="15" w:type="dxa"/>
            <w:bottom w:w="15" w:type="dxa"/>
            <w:right w:w="15" w:type="dxa"/>
          </w:tblCellMar>
        </w:tblPrEx>
        <w:trPr>
          <w:trHeight w:val="283" w:hRule="atLeast"/>
        </w:trPr>
        <w:tc>
          <w:tcPr>
            <w:tcW w:w="8336" w:type="dxa"/>
            <w:gridSpan w:val="6"/>
            <w:tcBorders>
              <w:bottom w:val="single" w:color="FFFFFF" w:themeColor="background1" w:sz="8" w:space="0"/>
            </w:tcBorders>
            <w:shd w:val="clear" w:color="auto" w:fill="ACD78D" w:themeFill="accent4" w:themeFillTint="99"/>
            <w:vAlign w:val="center"/>
          </w:tcPr>
          <w:p w14:paraId="748DCA90">
            <w:pPr>
              <w:widowControl/>
              <w:ind w:firstLine="220" w:firstLineChars="100"/>
              <w:jc w:val="left"/>
              <w:textAlignment w:val="center"/>
              <w:rPr>
                <w:rFonts w:ascii="Arial" w:hAnsi="Arial" w:eastAsia="等线" w:cs="Arial"/>
                <w:color w:val="000000" w:themeColor="text1"/>
                <w:kern w:val="0"/>
                <w:sz w:val="22"/>
                <w:lang w:bidi="ar"/>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 xml:space="preserve">                        预计5年营业表                        单位：万元</w:t>
            </w:r>
          </w:p>
        </w:tc>
      </w:tr>
      <w:tr w14:paraId="614ABF3B">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1503" w:type="dxa"/>
            <w:tcBorders>
              <w:top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2F9D27A9">
            <w:pPr>
              <w:widowControl/>
              <w:ind w:firstLine="220" w:firstLineChars="100"/>
              <w:jc w:val="left"/>
              <w:textAlignment w:val="center"/>
              <w:rPr>
                <w:rFonts w:ascii="Arial" w:hAnsi="Arial" w:eastAsia="等线" w:cs="Arial"/>
                <w:color w:val="000000" w:themeColor="text1"/>
                <w:kern w:val="0"/>
                <w:sz w:val="22"/>
                <w:lang w:bidi="ar"/>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项目</w:t>
            </w:r>
          </w:p>
        </w:tc>
        <w:tc>
          <w:tcPr>
            <w:tcW w:w="1337"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3F9EBAE6">
            <w:pPr>
              <w:widowControl/>
              <w:ind w:firstLine="220" w:firstLineChars="100"/>
              <w:jc w:val="left"/>
              <w:textAlignment w:val="center"/>
              <w:rPr>
                <w:rFonts w:ascii="Arial" w:hAnsi="Arial" w:eastAsia="等线" w:cs="Arial"/>
                <w:color w:val="000000" w:themeColor="text1"/>
                <w:kern w:val="0"/>
                <w:sz w:val="22"/>
                <w:lang w:bidi="ar"/>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第一年</w:t>
            </w:r>
          </w:p>
        </w:tc>
        <w:tc>
          <w:tcPr>
            <w:tcW w:w="1337"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3726AEEC">
            <w:pPr>
              <w:widowControl/>
              <w:ind w:firstLine="220" w:firstLineChars="100"/>
              <w:jc w:val="left"/>
              <w:textAlignment w:val="center"/>
              <w:rPr>
                <w:rFonts w:ascii="Arial" w:hAnsi="Arial" w:eastAsia="等线" w:cs="Arial"/>
                <w:color w:val="000000" w:themeColor="text1"/>
                <w:kern w:val="0"/>
                <w:sz w:val="22"/>
                <w:lang w:bidi="ar"/>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第二年</w:t>
            </w:r>
          </w:p>
        </w:tc>
        <w:tc>
          <w:tcPr>
            <w:tcW w:w="139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15F128B4">
            <w:pPr>
              <w:widowControl/>
              <w:ind w:firstLine="220" w:firstLineChars="100"/>
              <w:jc w:val="left"/>
              <w:textAlignment w:val="center"/>
              <w:rPr>
                <w:rFonts w:ascii="Arial" w:hAnsi="Arial" w:eastAsia="等线" w:cs="Arial"/>
                <w:color w:val="000000" w:themeColor="text1"/>
                <w:kern w:val="0"/>
                <w:sz w:val="22"/>
                <w:lang w:bidi="ar"/>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第三年</w:t>
            </w:r>
          </w:p>
        </w:tc>
        <w:tc>
          <w:tcPr>
            <w:tcW w:w="143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5F6EAA49">
            <w:pPr>
              <w:widowControl/>
              <w:ind w:firstLine="220" w:firstLineChars="100"/>
              <w:jc w:val="left"/>
              <w:textAlignment w:val="center"/>
              <w:rPr>
                <w:rFonts w:ascii="Arial" w:hAnsi="Arial" w:eastAsia="等线" w:cs="Arial"/>
                <w:color w:val="000000" w:themeColor="text1"/>
                <w:kern w:val="0"/>
                <w:sz w:val="22"/>
                <w:lang w:bidi="ar"/>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第四年</w:t>
            </w:r>
          </w:p>
        </w:tc>
        <w:tc>
          <w:tcPr>
            <w:tcW w:w="1337" w:type="dxa"/>
            <w:tcBorders>
              <w:top w:val="single" w:color="FFFFFF" w:themeColor="background1" w:sz="8" w:space="0"/>
              <w:left w:val="single" w:color="FFFFFF" w:themeColor="background1" w:sz="8" w:space="0"/>
              <w:bottom w:val="single" w:color="FFFFFF" w:themeColor="background1" w:sz="8" w:space="0"/>
            </w:tcBorders>
            <w:shd w:val="clear" w:color="auto" w:fill="ACD78D" w:themeFill="accent4" w:themeFillTint="99"/>
            <w:vAlign w:val="center"/>
          </w:tcPr>
          <w:p w14:paraId="330A7FEE">
            <w:pPr>
              <w:widowControl/>
              <w:ind w:firstLine="220" w:firstLineChars="100"/>
              <w:jc w:val="left"/>
              <w:textAlignment w:val="center"/>
              <w:rPr>
                <w:rFonts w:ascii="Arial" w:hAnsi="Arial" w:eastAsia="等线" w:cs="Arial"/>
                <w:color w:val="000000" w:themeColor="text1"/>
                <w:kern w:val="0"/>
                <w:sz w:val="22"/>
                <w:lang w:bidi="ar"/>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第五年</w:t>
            </w:r>
          </w:p>
        </w:tc>
      </w:tr>
      <w:tr w14:paraId="01F7900F">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1503" w:type="dxa"/>
            <w:tcBorders>
              <w:top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6E73C855">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产品销售</w:t>
            </w:r>
          </w:p>
        </w:tc>
        <w:tc>
          <w:tcPr>
            <w:tcW w:w="1337"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1CCE1FE9">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150</w:t>
            </w:r>
          </w:p>
        </w:tc>
        <w:tc>
          <w:tcPr>
            <w:tcW w:w="1337"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66718E4E">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350</w:t>
            </w:r>
          </w:p>
        </w:tc>
        <w:tc>
          <w:tcPr>
            <w:tcW w:w="139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54745935">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900</w:t>
            </w:r>
          </w:p>
        </w:tc>
        <w:tc>
          <w:tcPr>
            <w:tcW w:w="143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2999131B">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1100</w:t>
            </w:r>
          </w:p>
        </w:tc>
        <w:tc>
          <w:tcPr>
            <w:tcW w:w="1337" w:type="dxa"/>
            <w:tcBorders>
              <w:top w:val="single" w:color="FFFFFF" w:themeColor="background1" w:sz="8" w:space="0"/>
              <w:left w:val="single" w:color="FFFFFF" w:themeColor="background1" w:sz="8" w:space="0"/>
              <w:bottom w:val="single" w:color="FFFFFF" w:themeColor="background1" w:sz="8" w:space="0"/>
            </w:tcBorders>
            <w:shd w:val="clear" w:color="auto" w:fill="E3F2D9" w:themeFill="accent4" w:themeFillTint="32"/>
            <w:vAlign w:val="center"/>
          </w:tcPr>
          <w:p w14:paraId="2C07F98B">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1500</w:t>
            </w:r>
          </w:p>
        </w:tc>
      </w:tr>
      <w:tr w14:paraId="64A78B7C">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1503" w:type="dxa"/>
            <w:tcBorders>
              <w:top w:val="single" w:color="FFFFFF" w:themeColor="background1" w:sz="8" w:space="0"/>
              <w:bottom w:val="single" w:color="FFFFFF" w:themeColor="background1" w:sz="8" w:space="0"/>
              <w:right w:val="single" w:color="FFFFFF" w:themeColor="background1" w:sz="8" w:space="0"/>
            </w:tcBorders>
            <w:shd w:val="clear" w:color="auto" w:fill="ACD78D" w:themeFill="accent4" w:themeFillTint="99"/>
            <w:vAlign w:val="center"/>
          </w:tcPr>
          <w:p w14:paraId="79CE1305">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政府补助</w:t>
            </w:r>
          </w:p>
        </w:tc>
        <w:tc>
          <w:tcPr>
            <w:tcW w:w="1337"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2FD9A117">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20</w:t>
            </w:r>
          </w:p>
        </w:tc>
        <w:tc>
          <w:tcPr>
            <w:tcW w:w="1337"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6E6F152E">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0</w:t>
            </w:r>
          </w:p>
        </w:tc>
        <w:tc>
          <w:tcPr>
            <w:tcW w:w="139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6AF73C2B">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0</w:t>
            </w:r>
          </w:p>
        </w:tc>
        <w:tc>
          <w:tcPr>
            <w:tcW w:w="143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3F2D9" w:themeFill="accent4" w:themeFillTint="32"/>
            <w:vAlign w:val="center"/>
          </w:tcPr>
          <w:p w14:paraId="1E31193C">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0</w:t>
            </w:r>
          </w:p>
        </w:tc>
        <w:tc>
          <w:tcPr>
            <w:tcW w:w="1337" w:type="dxa"/>
            <w:tcBorders>
              <w:top w:val="single" w:color="FFFFFF" w:themeColor="background1" w:sz="8" w:space="0"/>
              <w:left w:val="single" w:color="FFFFFF" w:themeColor="background1" w:sz="8" w:space="0"/>
              <w:bottom w:val="single" w:color="FFFFFF" w:themeColor="background1" w:sz="8" w:space="0"/>
            </w:tcBorders>
            <w:shd w:val="clear" w:color="auto" w:fill="E3F2D9" w:themeFill="accent4" w:themeFillTint="32"/>
            <w:vAlign w:val="center"/>
          </w:tcPr>
          <w:p w14:paraId="0C3A44DA">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0</w:t>
            </w:r>
          </w:p>
        </w:tc>
      </w:tr>
      <w:tr w14:paraId="353F0AE6">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one" w:color="auto" w:sz="0" w:space="0"/>
            <w:insideV w:val="none" w:color="auto" w:sz="0" w:space="0"/>
          </w:tblBorders>
          <w:tblCellMar>
            <w:top w:w="15" w:type="dxa"/>
            <w:left w:w="15" w:type="dxa"/>
            <w:bottom w:w="15" w:type="dxa"/>
            <w:right w:w="15" w:type="dxa"/>
          </w:tblCellMar>
        </w:tblPrEx>
        <w:trPr>
          <w:trHeight w:val="283" w:hRule="atLeast"/>
        </w:trPr>
        <w:tc>
          <w:tcPr>
            <w:tcW w:w="1503" w:type="dxa"/>
            <w:tcBorders>
              <w:top w:val="single" w:color="FFFFFF" w:themeColor="background1" w:sz="8" w:space="0"/>
              <w:right w:val="single" w:color="FFFFFF" w:themeColor="background1" w:sz="8" w:space="0"/>
            </w:tcBorders>
            <w:shd w:val="clear" w:color="auto" w:fill="ACD78D" w:themeFill="accent4" w:themeFillTint="99"/>
            <w:vAlign w:val="center"/>
          </w:tcPr>
          <w:p w14:paraId="3A129D5A">
            <w:pPr>
              <w:widowControl/>
              <w:ind w:firstLine="220" w:firstLineChars="100"/>
              <w:jc w:val="left"/>
              <w:textAlignment w:val="center"/>
              <w:rPr>
                <w:rFonts w:ascii="Arial" w:hAnsi="Arial" w:eastAsia="等线" w:cs="Arial"/>
                <w:color w:val="000000" w:themeColor="text1"/>
                <w:sz w:val="22"/>
                <w14:textFill>
                  <w14:solidFill>
                    <w14:schemeClr w14:val="tx1"/>
                  </w14:solidFill>
                </w14:textFill>
              </w:rPr>
            </w:pPr>
            <w:r>
              <w:rPr>
                <w:rFonts w:hint="eastAsia" w:ascii="Arial" w:hAnsi="Arial" w:eastAsia="等线" w:cs="Arial"/>
                <w:color w:val="000000" w:themeColor="text1"/>
                <w:kern w:val="0"/>
                <w:sz w:val="22"/>
                <w:lang w:bidi="ar"/>
                <w14:textFill>
                  <w14:solidFill>
                    <w14:schemeClr w14:val="tx1"/>
                  </w14:solidFill>
                </w14:textFill>
              </w:rPr>
              <w:t>总计</w:t>
            </w:r>
          </w:p>
        </w:tc>
        <w:tc>
          <w:tcPr>
            <w:tcW w:w="1337" w:type="dxa"/>
            <w:tcBorders>
              <w:top w:val="single" w:color="FFFFFF" w:themeColor="background1" w:sz="8" w:space="0"/>
              <w:left w:val="single" w:color="FFFFFF" w:themeColor="background1" w:sz="8" w:space="0"/>
              <w:right w:val="single" w:color="FFFFFF" w:themeColor="background1" w:sz="8" w:space="0"/>
            </w:tcBorders>
            <w:shd w:val="clear" w:color="auto" w:fill="E3F2D9" w:themeFill="accent4" w:themeFillTint="32"/>
            <w:vAlign w:val="center"/>
          </w:tcPr>
          <w:p w14:paraId="71E78CB7">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170</w:t>
            </w:r>
          </w:p>
        </w:tc>
        <w:tc>
          <w:tcPr>
            <w:tcW w:w="1337" w:type="dxa"/>
            <w:tcBorders>
              <w:top w:val="single" w:color="FFFFFF" w:themeColor="background1" w:sz="8" w:space="0"/>
              <w:left w:val="single" w:color="FFFFFF" w:themeColor="background1" w:sz="8" w:space="0"/>
              <w:right w:val="single" w:color="FFFFFF" w:themeColor="background1" w:sz="8" w:space="0"/>
            </w:tcBorders>
            <w:shd w:val="clear" w:color="auto" w:fill="E3F2D9" w:themeFill="accent4" w:themeFillTint="32"/>
            <w:vAlign w:val="center"/>
          </w:tcPr>
          <w:p w14:paraId="049D51E9">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350</w:t>
            </w:r>
          </w:p>
        </w:tc>
        <w:tc>
          <w:tcPr>
            <w:tcW w:w="1392" w:type="dxa"/>
            <w:tcBorders>
              <w:top w:val="single" w:color="FFFFFF" w:themeColor="background1" w:sz="8" w:space="0"/>
              <w:left w:val="single" w:color="FFFFFF" w:themeColor="background1" w:sz="8" w:space="0"/>
              <w:right w:val="single" w:color="FFFFFF" w:themeColor="background1" w:sz="8" w:space="0"/>
            </w:tcBorders>
            <w:shd w:val="clear" w:color="auto" w:fill="E3F2D9" w:themeFill="accent4" w:themeFillTint="32"/>
            <w:vAlign w:val="center"/>
          </w:tcPr>
          <w:p w14:paraId="37AB16DE">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sz w:val="20"/>
                <w:szCs w:val="20"/>
                <w14:textFill>
                  <w14:solidFill>
                    <w14:schemeClr w14:val="tx1"/>
                  </w14:solidFill>
                </w14:textFill>
              </w:rPr>
              <w:t>900</w:t>
            </w:r>
          </w:p>
        </w:tc>
        <w:tc>
          <w:tcPr>
            <w:tcW w:w="1430" w:type="dxa"/>
            <w:tcBorders>
              <w:top w:val="single" w:color="FFFFFF" w:themeColor="background1" w:sz="8" w:space="0"/>
              <w:left w:val="single" w:color="FFFFFF" w:themeColor="background1" w:sz="8" w:space="0"/>
              <w:right w:val="single" w:color="FFFFFF" w:themeColor="background1" w:sz="8" w:space="0"/>
            </w:tcBorders>
            <w:shd w:val="clear" w:color="auto" w:fill="E3F2D9" w:themeFill="accent4" w:themeFillTint="32"/>
            <w:vAlign w:val="center"/>
          </w:tcPr>
          <w:p w14:paraId="7A28D6FB">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1100</w:t>
            </w:r>
          </w:p>
        </w:tc>
        <w:tc>
          <w:tcPr>
            <w:tcW w:w="1337" w:type="dxa"/>
            <w:tcBorders>
              <w:top w:val="single" w:color="FFFFFF" w:themeColor="background1" w:sz="8" w:space="0"/>
              <w:left w:val="single" w:color="FFFFFF" w:themeColor="background1" w:sz="8" w:space="0"/>
            </w:tcBorders>
            <w:shd w:val="clear" w:color="auto" w:fill="E3F2D9" w:themeFill="accent4" w:themeFillTint="32"/>
            <w:vAlign w:val="center"/>
          </w:tcPr>
          <w:p w14:paraId="717D527E">
            <w:pPr>
              <w:widowControl/>
              <w:ind w:firstLine="400"/>
              <w:jc w:val="center"/>
              <w:textAlignment w:val="center"/>
              <w:rPr>
                <w:rFonts w:ascii="Arial" w:hAnsi="Arial" w:eastAsia="等线" w:cs="Arial"/>
                <w:color w:val="000000" w:themeColor="text1"/>
                <w:sz w:val="20"/>
                <w:szCs w:val="20"/>
                <w14:textFill>
                  <w14:solidFill>
                    <w14:schemeClr w14:val="tx1"/>
                  </w14:solidFill>
                </w14:textFill>
              </w:rPr>
            </w:pPr>
            <w:r>
              <w:rPr>
                <w:rFonts w:hint="eastAsia" w:ascii="Arial" w:hAnsi="Arial" w:eastAsia="等线" w:cs="Arial"/>
                <w:color w:val="000000" w:themeColor="text1"/>
                <w:kern w:val="0"/>
                <w:sz w:val="20"/>
                <w:szCs w:val="20"/>
                <w:lang w:bidi="ar"/>
                <w14:textFill>
                  <w14:solidFill>
                    <w14:schemeClr w14:val="tx1"/>
                  </w14:solidFill>
                </w14:textFill>
              </w:rPr>
              <w:t>1500</w:t>
            </w:r>
          </w:p>
        </w:tc>
      </w:tr>
    </w:tbl>
    <w:p w14:paraId="68305157">
      <w:pPr>
        <w:ind w:left="3253" w:hanging="3253" w:hangingChars="900"/>
        <w:rPr>
          <w:rFonts w:ascii="宋体" w:hAnsi="宋体" w:cs="宋体"/>
          <w:szCs w:val="24"/>
        </w:rPr>
      </w:pPr>
      <w:r>
        <w:rPr>
          <w:rFonts w:ascii="宋体" w:hAnsi="宋体" w:cs="宋体"/>
          <w:b/>
          <w:bCs/>
          <w:color w:val="000000"/>
          <w:kern w:val="0"/>
          <w:sz w:val="36"/>
          <w:szCs w:val="36"/>
        </w:rPr>
        <w:drawing>
          <wp:inline distT="0" distB="0" distL="114300" distR="114300">
            <wp:extent cx="5290820" cy="2734310"/>
            <wp:effectExtent l="0" t="0" r="0" b="0"/>
            <wp:docPr id="296" name="图表 29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Pr>
          <w:rFonts w:hint="eastAsia" w:ascii="宋体" w:hAnsi="宋体" w:cs="宋体"/>
          <w:sz w:val="20"/>
          <w:szCs w:val="20"/>
        </w:rPr>
        <w:t>图</w:t>
      </w:r>
      <w:r>
        <w:rPr>
          <w:rFonts w:hint="eastAsia" w:ascii="宋体" w:hAnsi="宋体" w:cs="宋体"/>
          <w:sz w:val="20"/>
          <w:szCs w:val="20"/>
          <w:lang w:val="en-US" w:eastAsia="zh-CN"/>
        </w:rPr>
        <w:t>17</w:t>
      </w:r>
      <w:r>
        <w:rPr>
          <w:rFonts w:hint="eastAsia" w:ascii="宋体" w:hAnsi="宋体" w:cs="宋体"/>
          <w:sz w:val="20"/>
          <w:szCs w:val="20"/>
        </w:rPr>
        <w:t>营业收入预测图</w:t>
      </w:r>
    </w:p>
    <w:p w14:paraId="134429F4">
      <w:pPr>
        <w:keepNext w:val="0"/>
        <w:keepLines w:val="0"/>
        <w:widowControl/>
        <w:suppressLineNumbers w:val="0"/>
        <w:jc w:val="left"/>
        <w:outlineLvl w:val="1"/>
        <w:rPr>
          <w:rFonts w:ascii="宋体" w:hAnsi="宋体" w:cs="宋体"/>
          <w:color w:val="000000"/>
          <w:kern w:val="0"/>
          <w:szCs w:val="24"/>
          <w:lang w:bidi="ar"/>
        </w:rPr>
      </w:pPr>
      <w:r>
        <w:rPr>
          <w:rFonts w:hint="eastAsia" w:ascii="宋体" w:hAnsi="宋体" w:eastAsia="宋体" w:cs="宋体"/>
          <w:b/>
          <w:bCs/>
          <w:color w:val="000000"/>
          <w:kern w:val="0"/>
          <w:sz w:val="24"/>
          <w:szCs w:val="24"/>
          <w:lang w:val="en-US" w:eastAsia="zh-CN" w:bidi="ar"/>
        </w:rPr>
        <w:t>8.3财务报表分析</w:t>
      </w:r>
    </w:p>
    <w:p w14:paraId="7415C5D8">
      <w:pPr>
        <w:ind w:firstLine="480"/>
        <w:jc w:val="left"/>
        <w:rPr>
          <w:rFonts w:ascii="宋体" w:hAnsi="宋体" w:cs="宋体"/>
          <w:szCs w:val="24"/>
        </w:rPr>
      </w:pPr>
      <w:r>
        <w:rPr>
          <w:rFonts w:hint="eastAsia" w:ascii="宋体" w:hAnsi="宋体" w:cs="宋体"/>
          <w:szCs w:val="24"/>
        </w:rPr>
        <w:t>财务报表主要包括利润表、现金流量表和资产负债表，依据前面会计假设以及相关费 用预测、充分的市场调查等对项目运营 5 年的具体经营活动和经营结果等进一步做了研究， 具体如下所示：</w:t>
      </w:r>
    </w:p>
    <w:p w14:paraId="29B606FE">
      <w:pPr>
        <w:widowControl/>
        <w:ind w:firstLine="0" w:firstLineChars="0"/>
        <w:jc w:val="left"/>
        <w:outlineLvl w:val="2"/>
        <w:rPr>
          <w:rFonts w:ascii="宋体" w:hAnsi="宋体" w:cs="宋体"/>
          <w:b/>
          <w:bCs/>
          <w:color w:val="000000"/>
          <w:kern w:val="0"/>
          <w:szCs w:val="24"/>
          <w:lang w:bidi="ar"/>
        </w:rPr>
      </w:pPr>
      <w:r>
        <w:rPr>
          <w:position w:val="-8"/>
        </w:rPr>
        <mc:AlternateContent>
          <mc:Choice Requires="wps">
            <w:drawing>
              <wp:inline distT="0" distB="0" distL="114300" distR="114300">
                <wp:extent cx="1445895" cy="269875"/>
                <wp:effectExtent l="0" t="0" r="1905" b="9525"/>
                <wp:docPr id="298" name="文本框 1375"/>
                <wp:cNvGraphicFramePr/>
                <a:graphic xmlns:a="http://schemas.openxmlformats.org/drawingml/2006/main">
                  <a:graphicData uri="http://schemas.microsoft.com/office/word/2010/wordprocessingShape">
                    <wps:wsp>
                      <wps:cNvSpPr txBox="1"/>
                      <wps:spPr>
                        <a:xfrm>
                          <a:off x="0" y="0"/>
                          <a:ext cx="1445895" cy="269875"/>
                        </a:xfrm>
                        <a:prstGeom prst="rect">
                          <a:avLst/>
                        </a:prstGeom>
                        <a:solidFill>
                          <a:schemeClr val="accent4">
                            <a:lumMod val="60000"/>
                            <a:lumOff val="40000"/>
                          </a:schemeClr>
                        </a:solidFill>
                        <a:ln>
                          <a:noFill/>
                        </a:ln>
                      </wps:spPr>
                      <wps:txbx>
                        <w:txbxContent>
                          <w:p w14:paraId="71EB2C4B">
                            <w:pPr>
                              <w:widowControl/>
                              <w:kinsoku w:val="0"/>
                              <w:autoSpaceDE w:val="0"/>
                              <w:autoSpaceDN w:val="0"/>
                              <w:adjustRightInd w:val="0"/>
                              <w:snapToGrid w:val="0"/>
                              <w:spacing w:before="92" w:line="180" w:lineRule="auto"/>
                              <w:ind w:left="0" w:leftChars="0" w:firstLine="248" w:firstLineChars="100"/>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8.3.1</w:t>
                            </w:r>
                            <w:r>
                              <w:rPr>
                                <w:rFonts w:hint="eastAsia" w:ascii="微软雅黑" w:hAnsi="微软雅黑" w:eastAsia="微软雅黑" w:cs="微软雅黑"/>
                                <w:snapToGrid w:val="0"/>
                                <w:color w:val="000000" w:themeColor="text1"/>
                                <w:spacing w:val="4"/>
                                <w:kern w:val="0"/>
                                <w:szCs w:val="24"/>
                                <w14:textFill>
                                  <w14:solidFill>
                                    <w14:schemeClr w14:val="tx1"/>
                                  </w14:solidFill>
                                </w14:textFill>
                              </w:rPr>
                              <w:t>预测利润表</w:t>
                            </w:r>
                          </w:p>
                        </w:txbxContent>
                      </wps:txbx>
                      <wps:bodyPr lIns="0" tIns="0" rIns="0" bIns="0" upright="1"/>
                    </wps:wsp>
                  </a:graphicData>
                </a:graphic>
              </wp:inline>
            </w:drawing>
          </mc:Choice>
          <mc:Fallback>
            <w:pict>
              <v:shape id="文本框 1375" o:spid="_x0000_s1026" o:spt="202" type="#_x0000_t202" style="height:21.25pt;width:113.85pt;" fillcolor="#ACD78E [1943]" filled="t" stroked="f" coordsize="21600,21600" o:gfxdata="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4pvtjVAAAABAEAAA8AAAAAAAAAAQAgAAAAIgAAAGRycy9kb3ducmV2LnhtbFBLAQIUABQAAAAI&#10;AIdO4kDUB4828AEAANkDAAAOAAAAAAAAAAEAIAAAACQBAABkcnMvZTJvRG9jLnhtbFBLBQYAAAAA&#10;BgAGAFkBAACGBQAAAAA=&#10;">
                <v:fill on="t" focussize="0,0"/>
                <v:stroke on="f"/>
                <v:imagedata o:title=""/>
                <o:lock v:ext="edit" aspectratio="f"/>
                <v:textbox inset="0mm,0mm,0mm,0mm">
                  <w:txbxContent>
                    <w:p w14:paraId="71EB2C4B">
                      <w:pPr>
                        <w:widowControl/>
                        <w:kinsoku w:val="0"/>
                        <w:autoSpaceDE w:val="0"/>
                        <w:autoSpaceDN w:val="0"/>
                        <w:adjustRightInd w:val="0"/>
                        <w:snapToGrid w:val="0"/>
                        <w:spacing w:before="92" w:line="180" w:lineRule="auto"/>
                        <w:ind w:left="0" w:leftChars="0" w:firstLine="248" w:firstLineChars="100"/>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8.3.1</w:t>
                      </w:r>
                      <w:r>
                        <w:rPr>
                          <w:rFonts w:hint="eastAsia" w:ascii="微软雅黑" w:hAnsi="微软雅黑" w:eastAsia="微软雅黑" w:cs="微软雅黑"/>
                          <w:snapToGrid w:val="0"/>
                          <w:color w:val="000000" w:themeColor="text1"/>
                          <w:spacing w:val="4"/>
                          <w:kern w:val="0"/>
                          <w:szCs w:val="24"/>
                          <w14:textFill>
                            <w14:solidFill>
                              <w14:schemeClr w14:val="tx1"/>
                            </w14:solidFill>
                          </w14:textFill>
                        </w:rPr>
                        <w:t>预测利润表</w:t>
                      </w:r>
                    </w:p>
                  </w:txbxContent>
                </v:textbox>
                <w10:wrap type="none"/>
                <w10:anchorlock/>
              </v:shape>
            </w:pict>
          </mc:Fallback>
        </mc:AlternateContent>
      </w:r>
    </w:p>
    <w:p w14:paraId="0DA8D532">
      <w:pPr>
        <w:ind w:firstLine="400"/>
        <w:jc w:val="both"/>
        <w:rPr>
          <w:rFonts w:ascii="宋体" w:hAnsi="宋体" w:cs="宋体"/>
          <w:szCs w:val="24"/>
        </w:rPr>
      </w:pPr>
      <w:r>
        <w:rPr>
          <w:rFonts w:hint="eastAsia" w:ascii="宋体" w:hAnsi="宋体" w:cs="宋体"/>
          <w:sz w:val="20"/>
          <w:szCs w:val="20"/>
        </w:rPr>
        <w:t>表</w:t>
      </w:r>
      <w:r>
        <w:rPr>
          <w:rFonts w:hint="eastAsia" w:ascii="宋体" w:hAnsi="宋体" w:cs="宋体"/>
          <w:sz w:val="20"/>
          <w:szCs w:val="20"/>
          <w:lang w:val="en-US" w:eastAsia="zh-CN"/>
        </w:rPr>
        <w:t>14</w:t>
      </w:r>
      <w:r>
        <w:rPr>
          <w:rFonts w:hint="eastAsia" w:ascii="宋体" w:hAnsi="宋体" w:cs="宋体"/>
          <w:sz w:val="20"/>
          <w:szCs w:val="20"/>
        </w:rPr>
        <w:t>预测利润表</w:t>
      </w:r>
    </w:p>
    <w:tbl>
      <w:tblPr>
        <w:tblStyle w:val="14"/>
        <w:tblW w:w="5000" w:type="pct"/>
        <w:tblInd w:w="0" w:type="dxa"/>
        <w:tblLayout w:type="autofit"/>
        <w:tblCellMar>
          <w:top w:w="0" w:type="dxa"/>
          <w:left w:w="108" w:type="dxa"/>
          <w:bottom w:w="0" w:type="dxa"/>
          <w:right w:w="108" w:type="dxa"/>
        </w:tblCellMar>
      </w:tblPr>
      <w:tblGrid>
        <w:gridCol w:w="3917"/>
        <w:gridCol w:w="907"/>
        <w:gridCol w:w="907"/>
        <w:gridCol w:w="907"/>
        <w:gridCol w:w="907"/>
        <w:gridCol w:w="977"/>
      </w:tblGrid>
      <w:tr w14:paraId="5696681F">
        <w:tblPrEx>
          <w:tblCellMar>
            <w:top w:w="0" w:type="dxa"/>
            <w:left w:w="108" w:type="dxa"/>
            <w:bottom w:w="0" w:type="dxa"/>
            <w:right w:w="108" w:type="dxa"/>
          </w:tblCellMar>
        </w:tblPrEx>
        <w:trPr>
          <w:trHeight w:val="290" w:hRule="atLeast"/>
        </w:trPr>
        <w:tc>
          <w:tcPr>
            <w:tcW w:w="5000" w:type="pct"/>
            <w:gridSpan w:val="6"/>
            <w:tcBorders>
              <w:top w:val="single" w:color="FFFFFF" w:sz="8" w:space="0"/>
              <w:left w:val="single" w:color="FFFFFF" w:sz="8" w:space="0"/>
              <w:bottom w:val="single" w:color="FFFFFF" w:sz="8" w:space="0"/>
              <w:right w:val="single" w:color="FFFFFF" w:sz="8" w:space="0"/>
            </w:tcBorders>
            <w:shd w:val="clear" w:color="000000" w:fill="ABD78D"/>
            <w:vAlign w:val="center"/>
          </w:tcPr>
          <w:p w14:paraId="736BEB8E">
            <w:pPr>
              <w:widowControl/>
              <w:spacing w:line="240" w:lineRule="auto"/>
              <w:ind w:firstLine="0" w:firstLineChars="0"/>
              <w:jc w:val="center"/>
              <w:rPr>
                <w:rFonts w:ascii="Arial" w:hAnsi="Arial" w:eastAsia="等线" w:cs="Arial"/>
                <w:color w:val="000000"/>
                <w:kern w:val="0"/>
                <w:sz w:val="22"/>
              </w:rPr>
            </w:pPr>
            <w:r>
              <w:rPr>
                <w:rFonts w:ascii="Arial" w:hAnsi="Arial" w:eastAsia="等线" w:cs="Arial"/>
                <w:color w:val="000000"/>
                <w:kern w:val="0"/>
                <w:sz w:val="22"/>
              </w:rPr>
              <w:t xml:space="preserve">              </w:t>
            </w:r>
            <w:r>
              <w:rPr>
                <w:rFonts w:hint="eastAsia" w:ascii="等线" w:hAnsi="等线" w:eastAsia="等线" w:cs="Arial"/>
                <w:color w:val="000000"/>
                <w:kern w:val="0"/>
                <w:sz w:val="22"/>
              </w:rPr>
              <w:t>利润表预测</w:t>
            </w:r>
            <w:r>
              <w:rPr>
                <w:rFonts w:ascii="Arial" w:hAnsi="Arial" w:eastAsia="等线" w:cs="Arial"/>
                <w:color w:val="000000"/>
                <w:kern w:val="0"/>
                <w:sz w:val="22"/>
              </w:rPr>
              <w:t xml:space="preserve">        </w:t>
            </w:r>
            <w:r>
              <w:rPr>
                <w:rFonts w:hint="eastAsia" w:ascii="等线" w:hAnsi="等线" w:eastAsia="等线" w:cs="Arial"/>
                <w:color w:val="000000"/>
                <w:kern w:val="0"/>
                <w:sz w:val="22"/>
              </w:rPr>
              <w:t>单位：万元</w:t>
            </w:r>
          </w:p>
        </w:tc>
      </w:tr>
      <w:tr w14:paraId="47940E62">
        <w:tblPrEx>
          <w:tblCellMar>
            <w:top w:w="0" w:type="dxa"/>
            <w:left w:w="108" w:type="dxa"/>
            <w:bottom w:w="0" w:type="dxa"/>
            <w:right w:w="108" w:type="dxa"/>
          </w:tblCellMar>
        </w:tblPrEx>
        <w:trPr>
          <w:trHeight w:val="29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1245FD5C">
            <w:pPr>
              <w:widowControl/>
              <w:spacing w:line="240" w:lineRule="auto"/>
              <w:ind w:firstLine="0" w:firstLineChars="0"/>
              <w:jc w:val="center"/>
              <w:rPr>
                <w:rFonts w:ascii="等线" w:hAnsi="等线" w:eastAsia="等线" w:cs="宋体"/>
                <w:color w:val="000000"/>
                <w:kern w:val="0"/>
                <w:sz w:val="22"/>
              </w:rPr>
            </w:pPr>
            <w:r>
              <w:rPr>
                <w:rFonts w:hint="eastAsia" w:ascii="等线" w:hAnsi="等线" w:eastAsia="等线" w:cs="宋体"/>
                <w:color w:val="000000"/>
                <w:kern w:val="0"/>
                <w:sz w:val="22"/>
              </w:rPr>
              <w:t>项目</w:t>
            </w:r>
          </w:p>
        </w:tc>
        <w:tc>
          <w:tcPr>
            <w:tcW w:w="532" w:type="pct"/>
            <w:tcBorders>
              <w:top w:val="nil"/>
              <w:left w:val="nil"/>
              <w:bottom w:val="single" w:color="FFFFFF" w:sz="8" w:space="0"/>
              <w:right w:val="single" w:color="FFFFFF" w:sz="8" w:space="0"/>
            </w:tcBorders>
            <w:shd w:val="clear" w:color="000000" w:fill="ABD78D"/>
            <w:vAlign w:val="center"/>
          </w:tcPr>
          <w:p w14:paraId="5DBB0F51">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第一年</w:t>
            </w:r>
          </w:p>
        </w:tc>
        <w:tc>
          <w:tcPr>
            <w:tcW w:w="532" w:type="pct"/>
            <w:tcBorders>
              <w:top w:val="nil"/>
              <w:left w:val="nil"/>
              <w:bottom w:val="single" w:color="FFFFFF" w:sz="8" w:space="0"/>
              <w:right w:val="single" w:color="FFFFFF" w:sz="8" w:space="0"/>
            </w:tcBorders>
            <w:shd w:val="clear" w:color="000000" w:fill="ABD78D"/>
            <w:vAlign w:val="center"/>
          </w:tcPr>
          <w:p w14:paraId="4C1A7563">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第二年</w:t>
            </w:r>
          </w:p>
        </w:tc>
        <w:tc>
          <w:tcPr>
            <w:tcW w:w="532" w:type="pct"/>
            <w:tcBorders>
              <w:top w:val="nil"/>
              <w:left w:val="nil"/>
              <w:bottom w:val="single" w:color="FFFFFF" w:sz="8" w:space="0"/>
              <w:right w:val="single" w:color="FFFFFF" w:sz="8" w:space="0"/>
            </w:tcBorders>
            <w:shd w:val="clear" w:color="000000" w:fill="ABD78D"/>
            <w:vAlign w:val="center"/>
          </w:tcPr>
          <w:p w14:paraId="29009CEF">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第三年</w:t>
            </w:r>
          </w:p>
        </w:tc>
        <w:tc>
          <w:tcPr>
            <w:tcW w:w="532" w:type="pct"/>
            <w:tcBorders>
              <w:top w:val="nil"/>
              <w:left w:val="nil"/>
              <w:bottom w:val="single" w:color="FFFFFF" w:sz="8" w:space="0"/>
              <w:right w:val="single" w:color="FFFFFF" w:sz="8" w:space="0"/>
            </w:tcBorders>
            <w:shd w:val="clear" w:color="000000" w:fill="ABD78D"/>
            <w:vAlign w:val="center"/>
          </w:tcPr>
          <w:p w14:paraId="7A534390">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第四年</w:t>
            </w:r>
          </w:p>
        </w:tc>
        <w:tc>
          <w:tcPr>
            <w:tcW w:w="571" w:type="pct"/>
            <w:tcBorders>
              <w:top w:val="nil"/>
              <w:left w:val="nil"/>
              <w:bottom w:val="single" w:color="FFFFFF" w:sz="8" w:space="0"/>
              <w:right w:val="single" w:color="FFFFFF" w:sz="8" w:space="0"/>
            </w:tcBorders>
            <w:shd w:val="clear" w:color="000000" w:fill="ABD78D"/>
            <w:vAlign w:val="center"/>
          </w:tcPr>
          <w:p w14:paraId="212D83AB">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第五年</w:t>
            </w:r>
          </w:p>
        </w:tc>
      </w:tr>
      <w:tr w14:paraId="51A94D52">
        <w:tblPrEx>
          <w:tblCellMar>
            <w:top w:w="0" w:type="dxa"/>
            <w:left w:w="108" w:type="dxa"/>
            <w:bottom w:w="0" w:type="dxa"/>
            <w:right w:w="108" w:type="dxa"/>
          </w:tblCellMar>
        </w:tblPrEx>
        <w:trPr>
          <w:trHeight w:val="29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4B505DB4">
            <w:pPr>
              <w:widowControl/>
              <w:spacing w:line="240" w:lineRule="auto"/>
              <w:ind w:firstLine="220" w:firstLineChars="100"/>
              <w:jc w:val="left"/>
              <w:rPr>
                <w:rFonts w:hint="eastAsia" w:ascii="等线" w:hAnsi="等线" w:eastAsia="等线" w:cs="宋体"/>
                <w:color w:val="000000"/>
                <w:kern w:val="0"/>
                <w:sz w:val="22"/>
              </w:rPr>
            </w:pPr>
            <w:r>
              <w:rPr>
                <w:rFonts w:hint="eastAsia" w:ascii="等线" w:hAnsi="等线" w:eastAsia="等线" w:cs="宋体"/>
                <w:color w:val="000000"/>
                <w:kern w:val="0"/>
                <w:sz w:val="22"/>
              </w:rPr>
              <w:t>一、营业收入</w:t>
            </w:r>
          </w:p>
        </w:tc>
        <w:tc>
          <w:tcPr>
            <w:tcW w:w="532" w:type="pct"/>
            <w:tcBorders>
              <w:top w:val="nil"/>
              <w:left w:val="nil"/>
              <w:bottom w:val="single" w:color="FFFFFF" w:sz="8" w:space="0"/>
              <w:right w:val="single" w:color="FFFFFF" w:sz="8" w:space="0"/>
            </w:tcBorders>
            <w:shd w:val="clear" w:color="000000" w:fill="E3F2D9"/>
            <w:vAlign w:val="center"/>
          </w:tcPr>
          <w:p w14:paraId="162515C2">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150</w:t>
            </w:r>
          </w:p>
        </w:tc>
        <w:tc>
          <w:tcPr>
            <w:tcW w:w="532" w:type="pct"/>
            <w:tcBorders>
              <w:top w:val="nil"/>
              <w:left w:val="nil"/>
              <w:bottom w:val="single" w:color="FFFFFF" w:sz="8" w:space="0"/>
              <w:right w:val="single" w:color="FFFFFF" w:sz="8" w:space="0"/>
            </w:tcBorders>
            <w:shd w:val="clear" w:color="000000" w:fill="E3F2D9"/>
            <w:vAlign w:val="center"/>
          </w:tcPr>
          <w:p w14:paraId="2132D87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350</w:t>
            </w:r>
          </w:p>
        </w:tc>
        <w:tc>
          <w:tcPr>
            <w:tcW w:w="532" w:type="pct"/>
            <w:tcBorders>
              <w:top w:val="nil"/>
              <w:left w:val="nil"/>
              <w:bottom w:val="single" w:color="FFFFFF" w:sz="8" w:space="0"/>
              <w:right w:val="single" w:color="FFFFFF" w:sz="8" w:space="0"/>
            </w:tcBorders>
            <w:shd w:val="clear" w:color="000000" w:fill="E3F2D9"/>
            <w:vAlign w:val="center"/>
          </w:tcPr>
          <w:p w14:paraId="75536F9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900</w:t>
            </w:r>
          </w:p>
        </w:tc>
        <w:tc>
          <w:tcPr>
            <w:tcW w:w="532" w:type="pct"/>
            <w:tcBorders>
              <w:top w:val="nil"/>
              <w:left w:val="nil"/>
              <w:bottom w:val="single" w:color="FFFFFF" w:sz="8" w:space="0"/>
              <w:right w:val="single" w:color="FFFFFF" w:sz="8" w:space="0"/>
            </w:tcBorders>
            <w:shd w:val="clear" w:color="000000" w:fill="E3F2D9"/>
            <w:vAlign w:val="center"/>
          </w:tcPr>
          <w:p w14:paraId="4E093C3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1100</w:t>
            </w:r>
          </w:p>
        </w:tc>
        <w:tc>
          <w:tcPr>
            <w:tcW w:w="571" w:type="pct"/>
            <w:tcBorders>
              <w:top w:val="nil"/>
              <w:left w:val="nil"/>
              <w:bottom w:val="single" w:color="FFFFFF" w:sz="8" w:space="0"/>
              <w:right w:val="single" w:color="FFFFFF" w:sz="8" w:space="0"/>
            </w:tcBorders>
            <w:shd w:val="clear" w:color="000000" w:fill="E3F2D9"/>
            <w:vAlign w:val="center"/>
          </w:tcPr>
          <w:p w14:paraId="0D1E24A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1500</w:t>
            </w:r>
          </w:p>
        </w:tc>
      </w:tr>
      <w:tr w14:paraId="3BFA43AD">
        <w:tblPrEx>
          <w:tblCellMar>
            <w:top w:w="0" w:type="dxa"/>
            <w:left w:w="108" w:type="dxa"/>
            <w:bottom w:w="0" w:type="dxa"/>
            <w:right w:w="108" w:type="dxa"/>
          </w:tblCellMar>
        </w:tblPrEx>
        <w:trPr>
          <w:trHeight w:val="29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1A404822">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减：营业成本</w:t>
            </w:r>
          </w:p>
        </w:tc>
        <w:tc>
          <w:tcPr>
            <w:tcW w:w="532" w:type="pct"/>
            <w:tcBorders>
              <w:top w:val="nil"/>
              <w:left w:val="nil"/>
              <w:bottom w:val="single" w:color="FFFFFF" w:sz="8" w:space="0"/>
              <w:right w:val="single" w:color="FFFFFF" w:sz="8" w:space="0"/>
            </w:tcBorders>
            <w:shd w:val="clear" w:color="000000" w:fill="E3F2D9"/>
            <w:vAlign w:val="center"/>
          </w:tcPr>
          <w:p w14:paraId="478F6D6D">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165</w:t>
            </w:r>
          </w:p>
        </w:tc>
        <w:tc>
          <w:tcPr>
            <w:tcW w:w="532" w:type="pct"/>
            <w:tcBorders>
              <w:top w:val="nil"/>
              <w:left w:val="nil"/>
              <w:bottom w:val="single" w:color="FFFFFF" w:sz="8" w:space="0"/>
              <w:right w:val="single" w:color="FFFFFF" w:sz="8" w:space="0"/>
            </w:tcBorders>
            <w:shd w:val="clear" w:color="000000" w:fill="E3F2D9"/>
            <w:vAlign w:val="center"/>
          </w:tcPr>
          <w:p w14:paraId="7A3B495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191</w:t>
            </w:r>
          </w:p>
        </w:tc>
        <w:tc>
          <w:tcPr>
            <w:tcW w:w="532" w:type="pct"/>
            <w:tcBorders>
              <w:top w:val="nil"/>
              <w:left w:val="nil"/>
              <w:bottom w:val="single" w:color="FFFFFF" w:sz="8" w:space="0"/>
              <w:right w:val="single" w:color="FFFFFF" w:sz="8" w:space="0"/>
            </w:tcBorders>
            <w:shd w:val="clear" w:color="000000" w:fill="E3F2D9"/>
            <w:vAlign w:val="center"/>
          </w:tcPr>
          <w:p w14:paraId="5A4A9F4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245</w:t>
            </w:r>
          </w:p>
        </w:tc>
        <w:tc>
          <w:tcPr>
            <w:tcW w:w="532" w:type="pct"/>
            <w:tcBorders>
              <w:top w:val="nil"/>
              <w:left w:val="nil"/>
              <w:bottom w:val="single" w:color="FFFFFF" w:sz="8" w:space="0"/>
              <w:right w:val="single" w:color="FFFFFF" w:sz="8" w:space="0"/>
            </w:tcBorders>
            <w:shd w:val="clear" w:color="000000" w:fill="E3F2D9"/>
            <w:vAlign w:val="center"/>
          </w:tcPr>
          <w:p w14:paraId="56FA9A98">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296</w:t>
            </w:r>
          </w:p>
        </w:tc>
        <w:tc>
          <w:tcPr>
            <w:tcW w:w="571" w:type="pct"/>
            <w:tcBorders>
              <w:top w:val="nil"/>
              <w:left w:val="nil"/>
              <w:bottom w:val="single" w:color="FFFFFF" w:sz="8" w:space="0"/>
              <w:right w:val="single" w:color="FFFFFF" w:sz="8" w:space="0"/>
            </w:tcBorders>
            <w:shd w:val="clear" w:color="000000" w:fill="E3F2D9"/>
            <w:vAlign w:val="center"/>
          </w:tcPr>
          <w:p w14:paraId="3BC800F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356</w:t>
            </w:r>
          </w:p>
        </w:tc>
      </w:tr>
      <w:tr w14:paraId="7398B047">
        <w:tblPrEx>
          <w:tblCellMar>
            <w:top w:w="0" w:type="dxa"/>
            <w:left w:w="108" w:type="dxa"/>
            <w:bottom w:w="0" w:type="dxa"/>
            <w:right w:w="108" w:type="dxa"/>
          </w:tblCellMar>
        </w:tblPrEx>
        <w:trPr>
          <w:trHeight w:val="29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3FA8E088">
            <w:pPr>
              <w:widowControl/>
              <w:spacing w:line="240" w:lineRule="auto"/>
              <w:ind w:firstLine="0" w:firstLineChars="0"/>
              <w:jc w:val="center"/>
              <w:rPr>
                <w:rFonts w:ascii="等线" w:hAnsi="等线" w:eastAsia="等线" w:cs="宋体"/>
                <w:color w:val="000000"/>
                <w:kern w:val="0"/>
                <w:sz w:val="22"/>
              </w:rPr>
            </w:pPr>
            <w:r>
              <w:rPr>
                <w:rFonts w:hint="eastAsia" w:ascii="等线" w:hAnsi="等线" w:eastAsia="等线" w:cs="宋体"/>
                <w:color w:val="000000"/>
                <w:kern w:val="0"/>
                <w:sz w:val="22"/>
              </w:rPr>
              <w:t>税金及附加</w:t>
            </w:r>
            <w:r>
              <w:rPr>
                <w:rFonts w:ascii="Arial" w:hAnsi="Arial" w:eastAsia="等线" w:cs="Arial"/>
                <w:color w:val="000000"/>
                <w:kern w:val="0"/>
                <w:sz w:val="22"/>
              </w:rPr>
              <w:t xml:space="preserve"> </w:t>
            </w:r>
          </w:p>
        </w:tc>
        <w:tc>
          <w:tcPr>
            <w:tcW w:w="532" w:type="pct"/>
            <w:tcBorders>
              <w:top w:val="nil"/>
              <w:left w:val="nil"/>
              <w:bottom w:val="single" w:color="FFFFFF" w:sz="8" w:space="0"/>
              <w:right w:val="single" w:color="FFFFFF" w:sz="8" w:space="0"/>
            </w:tcBorders>
            <w:shd w:val="clear" w:color="000000" w:fill="E3F2D9"/>
            <w:vAlign w:val="center"/>
          </w:tcPr>
          <w:p w14:paraId="40C13750">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0</w:t>
            </w:r>
          </w:p>
        </w:tc>
        <w:tc>
          <w:tcPr>
            <w:tcW w:w="532" w:type="pct"/>
            <w:tcBorders>
              <w:top w:val="nil"/>
              <w:left w:val="nil"/>
              <w:bottom w:val="single" w:color="FFFFFF" w:sz="8" w:space="0"/>
              <w:right w:val="single" w:color="FFFFFF" w:sz="8" w:space="0"/>
            </w:tcBorders>
            <w:shd w:val="clear" w:color="000000" w:fill="E3F2D9"/>
            <w:vAlign w:val="center"/>
          </w:tcPr>
          <w:p w14:paraId="19A421A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32" w:type="pct"/>
            <w:tcBorders>
              <w:top w:val="nil"/>
              <w:left w:val="nil"/>
              <w:bottom w:val="single" w:color="FFFFFF" w:sz="8" w:space="0"/>
              <w:right w:val="single" w:color="FFFFFF" w:sz="8" w:space="0"/>
            </w:tcBorders>
            <w:shd w:val="clear" w:color="000000" w:fill="E3F2D9"/>
            <w:vAlign w:val="center"/>
          </w:tcPr>
          <w:p w14:paraId="3B6A44E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32" w:type="pct"/>
            <w:tcBorders>
              <w:top w:val="nil"/>
              <w:left w:val="nil"/>
              <w:bottom w:val="single" w:color="FFFFFF" w:sz="8" w:space="0"/>
              <w:right w:val="single" w:color="FFFFFF" w:sz="8" w:space="0"/>
            </w:tcBorders>
            <w:shd w:val="clear" w:color="000000" w:fill="E3F2D9"/>
            <w:vAlign w:val="center"/>
          </w:tcPr>
          <w:p w14:paraId="26BF5B6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w:t>
            </w:r>
          </w:p>
        </w:tc>
        <w:tc>
          <w:tcPr>
            <w:tcW w:w="571" w:type="pct"/>
            <w:tcBorders>
              <w:top w:val="nil"/>
              <w:left w:val="nil"/>
              <w:bottom w:val="single" w:color="FFFFFF" w:sz="8" w:space="0"/>
              <w:right w:val="single" w:color="FFFFFF" w:sz="8" w:space="0"/>
            </w:tcBorders>
            <w:shd w:val="clear" w:color="000000" w:fill="E3F2D9"/>
            <w:vAlign w:val="center"/>
          </w:tcPr>
          <w:p w14:paraId="000AD0C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30.5</w:t>
            </w:r>
          </w:p>
        </w:tc>
      </w:tr>
      <w:tr w14:paraId="45684A65">
        <w:tblPrEx>
          <w:tblCellMar>
            <w:top w:w="0" w:type="dxa"/>
            <w:left w:w="108" w:type="dxa"/>
            <w:bottom w:w="0" w:type="dxa"/>
            <w:right w:w="108" w:type="dxa"/>
          </w:tblCellMar>
        </w:tblPrEx>
        <w:trPr>
          <w:trHeight w:val="29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4DDB41C8">
            <w:pPr>
              <w:widowControl/>
              <w:spacing w:line="240" w:lineRule="auto"/>
              <w:ind w:firstLine="0" w:firstLineChars="0"/>
              <w:jc w:val="center"/>
              <w:rPr>
                <w:rFonts w:ascii="等线" w:hAnsi="等线" w:eastAsia="等线" w:cs="宋体"/>
                <w:color w:val="000000"/>
                <w:kern w:val="0"/>
                <w:sz w:val="22"/>
              </w:rPr>
            </w:pPr>
            <w:r>
              <w:rPr>
                <w:rFonts w:hint="eastAsia" w:ascii="等线" w:hAnsi="等线" w:eastAsia="等线" w:cs="宋体"/>
                <w:color w:val="000000"/>
                <w:kern w:val="0"/>
                <w:sz w:val="22"/>
              </w:rPr>
              <w:t>管理费用</w:t>
            </w:r>
          </w:p>
        </w:tc>
        <w:tc>
          <w:tcPr>
            <w:tcW w:w="532" w:type="pct"/>
            <w:tcBorders>
              <w:top w:val="nil"/>
              <w:left w:val="nil"/>
              <w:bottom w:val="single" w:color="FFFFFF" w:sz="8" w:space="0"/>
              <w:right w:val="single" w:color="FFFFFF" w:sz="8" w:space="0"/>
            </w:tcBorders>
            <w:shd w:val="clear" w:color="000000" w:fill="E3F2D9"/>
            <w:vAlign w:val="center"/>
          </w:tcPr>
          <w:p w14:paraId="2EBF44B7">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30</w:t>
            </w:r>
          </w:p>
        </w:tc>
        <w:tc>
          <w:tcPr>
            <w:tcW w:w="532" w:type="pct"/>
            <w:tcBorders>
              <w:top w:val="nil"/>
              <w:left w:val="nil"/>
              <w:bottom w:val="single" w:color="FFFFFF" w:sz="8" w:space="0"/>
              <w:right w:val="single" w:color="FFFFFF" w:sz="8" w:space="0"/>
            </w:tcBorders>
            <w:shd w:val="clear" w:color="000000" w:fill="E3F2D9"/>
            <w:vAlign w:val="center"/>
          </w:tcPr>
          <w:p w14:paraId="56B09B2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50</w:t>
            </w:r>
          </w:p>
        </w:tc>
        <w:tc>
          <w:tcPr>
            <w:tcW w:w="532" w:type="pct"/>
            <w:tcBorders>
              <w:top w:val="nil"/>
              <w:left w:val="nil"/>
              <w:bottom w:val="single" w:color="FFFFFF" w:sz="8" w:space="0"/>
              <w:right w:val="single" w:color="FFFFFF" w:sz="8" w:space="0"/>
            </w:tcBorders>
            <w:shd w:val="clear" w:color="000000" w:fill="E3F2D9"/>
            <w:vAlign w:val="center"/>
          </w:tcPr>
          <w:p w14:paraId="2CDFAE8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70</w:t>
            </w:r>
          </w:p>
        </w:tc>
        <w:tc>
          <w:tcPr>
            <w:tcW w:w="532" w:type="pct"/>
            <w:tcBorders>
              <w:top w:val="nil"/>
              <w:left w:val="nil"/>
              <w:bottom w:val="single" w:color="FFFFFF" w:sz="8" w:space="0"/>
              <w:right w:val="single" w:color="FFFFFF" w:sz="8" w:space="0"/>
            </w:tcBorders>
            <w:shd w:val="clear" w:color="000000" w:fill="E3F2D9"/>
            <w:vAlign w:val="center"/>
          </w:tcPr>
          <w:p w14:paraId="4A8A9117">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80</w:t>
            </w:r>
          </w:p>
        </w:tc>
        <w:tc>
          <w:tcPr>
            <w:tcW w:w="571" w:type="pct"/>
            <w:tcBorders>
              <w:top w:val="nil"/>
              <w:left w:val="nil"/>
              <w:bottom w:val="single" w:color="FFFFFF" w:sz="8" w:space="0"/>
              <w:right w:val="single" w:color="FFFFFF" w:sz="8" w:space="0"/>
            </w:tcBorders>
            <w:shd w:val="clear" w:color="000000" w:fill="E3F2D9"/>
            <w:vAlign w:val="center"/>
          </w:tcPr>
          <w:p w14:paraId="2B0B0E5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90</w:t>
            </w:r>
          </w:p>
        </w:tc>
      </w:tr>
      <w:tr w14:paraId="0095A70E">
        <w:tblPrEx>
          <w:tblCellMar>
            <w:top w:w="0" w:type="dxa"/>
            <w:left w:w="108" w:type="dxa"/>
            <w:bottom w:w="0" w:type="dxa"/>
            <w:right w:w="108" w:type="dxa"/>
          </w:tblCellMar>
        </w:tblPrEx>
        <w:trPr>
          <w:trHeight w:val="29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394A9256">
            <w:pPr>
              <w:widowControl/>
              <w:spacing w:line="240" w:lineRule="auto"/>
              <w:ind w:firstLine="0" w:firstLineChars="0"/>
              <w:jc w:val="center"/>
              <w:rPr>
                <w:rFonts w:ascii="等线" w:hAnsi="等线" w:eastAsia="等线" w:cs="宋体"/>
                <w:color w:val="000000"/>
                <w:kern w:val="0"/>
                <w:sz w:val="22"/>
              </w:rPr>
            </w:pPr>
            <w:r>
              <w:rPr>
                <w:rFonts w:hint="eastAsia" w:ascii="等线" w:hAnsi="等线" w:eastAsia="等线" w:cs="宋体"/>
                <w:color w:val="000000"/>
                <w:kern w:val="0"/>
                <w:sz w:val="22"/>
              </w:rPr>
              <w:t>销售费用</w:t>
            </w:r>
          </w:p>
        </w:tc>
        <w:tc>
          <w:tcPr>
            <w:tcW w:w="532" w:type="pct"/>
            <w:tcBorders>
              <w:top w:val="nil"/>
              <w:left w:val="nil"/>
              <w:bottom w:val="single" w:color="FFFFFF" w:sz="8" w:space="0"/>
              <w:right w:val="single" w:color="FFFFFF" w:sz="8" w:space="0"/>
            </w:tcBorders>
            <w:shd w:val="clear" w:color="000000" w:fill="E3F2D9"/>
            <w:vAlign w:val="center"/>
          </w:tcPr>
          <w:p w14:paraId="0507B73E">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20</w:t>
            </w:r>
          </w:p>
        </w:tc>
        <w:tc>
          <w:tcPr>
            <w:tcW w:w="532" w:type="pct"/>
            <w:tcBorders>
              <w:top w:val="nil"/>
              <w:left w:val="nil"/>
              <w:bottom w:val="single" w:color="FFFFFF" w:sz="8" w:space="0"/>
              <w:right w:val="single" w:color="FFFFFF" w:sz="8" w:space="0"/>
            </w:tcBorders>
            <w:shd w:val="clear" w:color="000000" w:fill="E3F2D9"/>
            <w:vAlign w:val="center"/>
          </w:tcPr>
          <w:p w14:paraId="2333035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30</w:t>
            </w:r>
          </w:p>
        </w:tc>
        <w:tc>
          <w:tcPr>
            <w:tcW w:w="532" w:type="pct"/>
            <w:tcBorders>
              <w:top w:val="nil"/>
              <w:left w:val="nil"/>
              <w:bottom w:val="single" w:color="FFFFFF" w:sz="8" w:space="0"/>
              <w:right w:val="single" w:color="FFFFFF" w:sz="8" w:space="0"/>
            </w:tcBorders>
            <w:shd w:val="clear" w:color="000000" w:fill="E3F2D9"/>
            <w:vAlign w:val="center"/>
          </w:tcPr>
          <w:p w14:paraId="7B1BB50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50</w:t>
            </w:r>
          </w:p>
        </w:tc>
        <w:tc>
          <w:tcPr>
            <w:tcW w:w="532" w:type="pct"/>
            <w:tcBorders>
              <w:top w:val="nil"/>
              <w:left w:val="nil"/>
              <w:bottom w:val="single" w:color="FFFFFF" w:sz="8" w:space="0"/>
              <w:right w:val="single" w:color="FFFFFF" w:sz="8" w:space="0"/>
            </w:tcBorders>
            <w:shd w:val="clear" w:color="000000" w:fill="E3F2D9"/>
            <w:vAlign w:val="center"/>
          </w:tcPr>
          <w:p w14:paraId="22A9648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50</w:t>
            </w:r>
          </w:p>
        </w:tc>
        <w:tc>
          <w:tcPr>
            <w:tcW w:w="571" w:type="pct"/>
            <w:tcBorders>
              <w:top w:val="nil"/>
              <w:left w:val="nil"/>
              <w:bottom w:val="single" w:color="FFFFFF" w:sz="8" w:space="0"/>
              <w:right w:val="single" w:color="FFFFFF" w:sz="8" w:space="0"/>
            </w:tcBorders>
            <w:shd w:val="clear" w:color="000000" w:fill="E3F2D9"/>
            <w:vAlign w:val="center"/>
          </w:tcPr>
          <w:p w14:paraId="144D921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70</w:t>
            </w:r>
          </w:p>
        </w:tc>
      </w:tr>
      <w:tr w14:paraId="6B143AAB">
        <w:tblPrEx>
          <w:tblCellMar>
            <w:top w:w="0" w:type="dxa"/>
            <w:left w:w="108" w:type="dxa"/>
            <w:bottom w:w="0" w:type="dxa"/>
            <w:right w:w="108" w:type="dxa"/>
          </w:tblCellMar>
        </w:tblPrEx>
        <w:trPr>
          <w:trHeight w:val="29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2BD318B2">
            <w:pPr>
              <w:widowControl/>
              <w:spacing w:line="240" w:lineRule="auto"/>
              <w:ind w:firstLine="0" w:firstLineChars="0"/>
              <w:jc w:val="center"/>
              <w:rPr>
                <w:rFonts w:ascii="等线" w:hAnsi="等线" w:eastAsia="等线" w:cs="宋体"/>
                <w:color w:val="000000"/>
                <w:kern w:val="0"/>
                <w:sz w:val="22"/>
              </w:rPr>
            </w:pPr>
            <w:r>
              <w:rPr>
                <w:rFonts w:hint="eastAsia" w:ascii="等线" w:hAnsi="等线" w:eastAsia="等线" w:cs="宋体"/>
                <w:color w:val="000000"/>
                <w:kern w:val="0"/>
                <w:sz w:val="22"/>
              </w:rPr>
              <w:t>财务费用</w:t>
            </w:r>
          </w:p>
        </w:tc>
        <w:tc>
          <w:tcPr>
            <w:tcW w:w="532" w:type="pct"/>
            <w:tcBorders>
              <w:top w:val="nil"/>
              <w:left w:val="nil"/>
              <w:bottom w:val="single" w:color="FFFFFF" w:sz="8" w:space="0"/>
              <w:right w:val="single" w:color="FFFFFF" w:sz="8" w:space="0"/>
            </w:tcBorders>
            <w:shd w:val="clear" w:color="000000" w:fill="E3F2D9"/>
            <w:vAlign w:val="center"/>
          </w:tcPr>
          <w:p w14:paraId="32367395">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7</w:t>
            </w:r>
          </w:p>
        </w:tc>
        <w:tc>
          <w:tcPr>
            <w:tcW w:w="532" w:type="pct"/>
            <w:tcBorders>
              <w:top w:val="nil"/>
              <w:left w:val="nil"/>
              <w:bottom w:val="single" w:color="FFFFFF" w:sz="8" w:space="0"/>
              <w:right w:val="single" w:color="FFFFFF" w:sz="8" w:space="0"/>
            </w:tcBorders>
            <w:shd w:val="clear" w:color="000000" w:fill="E3F2D9"/>
            <w:vAlign w:val="center"/>
          </w:tcPr>
          <w:p w14:paraId="788DC147">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w:t>
            </w:r>
          </w:p>
        </w:tc>
        <w:tc>
          <w:tcPr>
            <w:tcW w:w="532" w:type="pct"/>
            <w:tcBorders>
              <w:top w:val="nil"/>
              <w:left w:val="nil"/>
              <w:bottom w:val="single" w:color="FFFFFF" w:sz="8" w:space="0"/>
              <w:right w:val="single" w:color="FFFFFF" w:sz="8" w:space="0"/>
            </w:tcBorders>
            <w:shd w:val="clear" w:color="000000" w:fill="E3F2D9"/>
            <w:vAlign w:val="center"/>
          </w:tcPr>
          <w:p w14:paraId="7F596AC7">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10</w:t>
            </w:r>
          </w:p>
        </w:tc>
        <w:tc>
          <w:tcPr>
            <w:tcW w:w="532" w:type="pct"/>
            <w:tcBorders>
              <w:top w:val="nil"/>
              <w:left w:val="nil"/>
              <w:bottom w:val="single" w:color="FFFFFF" w:sz="8" w:space="0"/>
              <w:right w:val="single" w:color="FFFFFF" w:sz="8" w:space="0"/>
            </w:tcBorders>
            <w:shd w:val="clear" w:color="000000" w:fill="E3F2D9"/>
            <w:vAlign w:val="center"/>
          </w:tcPr>
          <w:p w14:paraId="7E92564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w:t>
            </w:r>
          </w:p>
        </w:tc>
        <w:tc>
          <w:tcPr>
            <w:tcW w:w="571" w:type="pct"/>
            <w:tcBorders>
              <w:top w:val="nil"/>
              <w:left w:val="nil"/>
              <w:bottom w:val="single" w:color="FFFFFF" w:sz="8" w:space="0"/>
              <w:right w:val="single" w:color="FFFFFF" w:sz="8" w:space="0"/>
            </w:tcBorders>
            <w:shd w:val="clear" w:color="000000" w:fill="E3F2D9"/>
            <w:vAlign w:val="center"/>
          </w:tcPr>
          <w:p w14:paraId="7B9D1CB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25</w:t>
            </w:r>
          </w:p>
        </w:tc>
      </w:tr>
      <w:tr w14:paraId="0322F8EF">
        <w:tblPrEx>
          <w:tblCellMar>
            <w:top w:w="0" w:type="dxa"/>
            <w:left w:w="108" w:type="dxa"/>
            <w:bottom w:w="0" w:type="dxa"/>
            <w:right w:w="108" w:type="dxa"/>
          </w:tblCellMar>
        </w:tblPrEx>
        <w:trPr>
          <w:trHeight w:val="840" w:hRule="atLeast"/>
        </w:trPr>
        <w:tc>
          <w:tcPr>
            <w:tcW w:w="2299" w:type="pct"/>
            <w:tcBorders>
              <w:top w:val="nil"/>
              <w:left w:val="single" w:color="FFFFFF" w:sz="8" w:space="0"/>
              <w:bottom w:val="nil"/>
              <w:right w:val="single" w:color="FFFFFF" w:sz="8" w:space="0"/>
            </w:tcBorders>
            <w:shd w:val="clear" w:color="000000" w:fill="ABD78D"/>
            <w:vAlign w:val="center"/>
          </w:tcPr>
          <w:p w14:paraId="6F148904">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二、营业利润</w:t>
            </w:r>
            <w:r>
              <w:rPr>
                <w:rFonts w:ascii="Arial" w:hAnsi="Arial" w:eastAsia="等线" w:cs="Arial"/>
                <w:color w:val="000000"/>
                <w:kern w:val="0"/>
                <w:sz w:val="22"/>
              </w:rPr>
              <w:t xml:space="preserve"> </w:t>
            </w:r>
          </w:p>
        </w:tc>
        <w:tc>
          <w:tcPr>
            <w:tcW w:w="532" w:type="pct"/>
            <w:vMerge w:val="restart"/>
            <w:tcBorders>
              <w:top w:val="nil"/>
              <w:left w:val="single" w:color="FFFFFF" w:sz="8" w:space="0"/>
              <w:bottom w:val="single" w:color="FFFFFF" w:sz="8" w:space="0"/>
              <w:right w:val="single" w:color="FFFFFF" w:sz="8" w:space="0"/>
            </w:tcBorders>
            <w:shd w:val="clear" w:color="000000" w:fill="E3F2D9"/>
            <w:vAlign w:val="center"/>
          </w:tcPr>
          <w:p w14:paraId="3BDD3C87">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-72</w:t>
            </w:r>
          </w:p>
        </w:tc>
        <w:tc>
          <w:tcPr>
            <w:tcW w:w="532" w:type="pct"/>
            <w:vMerge w:val="restart"/>
            <w:tcBorders>
              <w:top w:val="nil"/>
              <w:left w:val="single" w:color="FFFFFF" w:sz="8" w:space="0"/>
              <w:bottom w:val="single" w:color="FFFFFF" w:sz="8" w:space="0"/>
              <w:right w:val="single" w:color="FFFFFF" w:sz="8" w:space="0"/>
            </w:tcBorders>
            <w:shd w:val="clear" w:color="000000" w:fill="E3F2D9"/>
            <w:vAlign w:val="center"/>
          </w:tcPr>
          <w:p w14:paraId="4D0DA88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73</w:t>
            </w:r>
          </w:p>
        </w:tc>
        <w:tc>
          <w:tcPr>
            <w:tcW w:w="532" w:type="pct"/>
            <w:vMerge w:val="restart"/>
            <w:tcBorders>
              <w:top w:val="nil"/>
              <w:left w:val="single" w:color="FFFFFF" w:sz="8" w:space="0"/>
              <w:bottom w:val="single" w:color="FFFFFF" w:sz="8" w:space="0"/>
              <w:right w:val="single" w:color="FFFFFF" w:sz="8" w:space="0"/>
            </w:tcBorders>
            <w:shd w:val="clear" w:color="000000" w:fill="E3F2D9"/>
            <w:vAlign w:val="center"/>
          </w:tcPr>
          <w:p w14:paraId="50B7C67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525</w:t>
            </w:r>
          </w:p>
        </w:tc>
        <w:tc>
          <w:tcPr>
            <w:tcW w:w="532" w:type="pct"/>
            <w:vMerge w:val="restart"/>
            <w:tcBorders>
              <w:top w:val="nil"/>
              <w:left w:val="single" w:color="FFFFFF" w:sz="8" w:space="0"/>
              <w:bottom w:val="single" w:color="FFFFFF" w:sz="8" w:space="0"/>
              <w:right w:val="single" w:color="FFFFFF" w:sz="8" w:space="0"/>
            </w:tcBorders>
            <w:shd w:val="clear" w:color="000000" w:fill="E3F2D9"/>
            <w:vAlign w:val="center"/>
          </w:tcPr>
          <w:p w14:paraId="6B4F248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639</w:t>
            </w:r>
          </w:p>
        </w:tc>
        <w:tc>
          <w:tcPr>
            <w:tcW w:w="571" w:type="pct"/>
            <w:vMerge w:val="restart"/>
            <w:tcBorders>
              <w:top w:val="nil"/>
              <w:left w:val="single" w:color="FFFFFF" w:sz="8" w:space="0"/>
              <w:bottom w:val="single" w:color="FFFFFF" w:sz="8" w:space="0"/>
              <w:right w:val="single" w:color="FFFFFF" w:sz="8" w:space="0"/>
            </w:tcBorders>
            <w:shd w:val="clear" w:color="000000" w:fill="E3F2D9"/>
            <w:vAlign w:val="center"/>
          </w:tcPr>
          <w:p w14:paraId="062CA79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928.5</w:t>
            </w:r>
          </w:p>
        </w:tc>
      </w:tr>
      <w:tr w14:paraId="5560AAF5">
        <w:tblPrEx>
          <w:tblCellMar>
            <w:top w:w="0" w:type="dxa"/>
            <w:left w:w="108" w:type="dxa"/>
            <w:bottom w:w="0" w:type="dxa"/>
            <w:right w:w="108" w:type="dxa"/>
          </w:tblCellMar>
        </w:tblPrEx>
        <w:trPr>
          <w:trHeight w:val="85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75D541B8">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（亏损以</w:t>
            </w:r>
            <w:r>
              <w:rPr>
                <w:rFonts w:ascii="Arial" w:hAnsi="Arial" w:eastAsia="等线" w:cs="Arial"/>
                <w:color w:val="000000"/>
                <w:kern w:val="0"/>
                <w:sz w:val="22"/>
              </w:rPr>
              <w:t>“-”</w:t>
            </w:r>
            <w:r>
              <w:rPr>
                <w:rFonts w:hint="eastAsia" w:ascii="等线" w:hAnsi="等线" w:eastAsia="等线" w:cs="宋体"/>
                <w:color w:val="000000"/>
                <w:kern w:val="0"/>
                <w:sz w:val="22"/>
              </w:rPr>
              <w:t>号填列）</w:t>
            </w:r>
          </w:p>
        </w:tc>
        <w:tc>
          <w:tcPr>
            <w:tcW w:w="532" w:type="pct"/>
            <w:vMerge w:val="continue"/>
            <w:tcBorders>
              <w:top w:val="nil"/>
              <w:left w:val="single" w:color="FFFFFF" w:sz="8" w:space="0"/>
              <w:bottom w:val="single" w:color="FFFFFF" w:sz="8" w:space="0"/>
              <w:right w:val="single" w:color="FFFFFF" w:sz="8" w:space="0"/>
            </w:tcBorders>
            <w:vAlign w:val="center"/>
          </w:tcPr>
          <w:p w14:paraId="6F3ACAA8">
            <w:pPr>
              <w:widowControl/>
              <w:spacing w:line="240" w:lineRule="auto"/>
              <w:ind w:firstLine="0" w:firstLineChars="0"/>
              <w:jc w:val="left"/>
              <w:rPr>
                <w:rFonts w:ascii="Arial" w:hAnsi="Arial" w:eastAsia="等线" w:cs="Arial"/>
                <w:color w:val="000000"/>
                <w:kern w:val="0"/>
                <w:sz w:val="20"/>
                <w:szCs w:val="20"/>
              </w:rPr>
            </w:pPr>
          </w:p>
        </w:tc>
        <w:tc>
          <w:tcPr>
            <w:tcW w:w="532" w:type="pct"/>
            <w:vMerge w:val="continue"/>
            <w:tcBorders>
              <w:top w:val="nil"/>
              <w:left w:val="single" w:color="FFFFFF" w:sz="8" w:space="0"/>
              <w:bottom w:val="single" w:color="FFFFFF" w:sz="8" w:space="0"/>
              <w:right w:val="single" w:color="FFFFFF" w:sz="8" w:space="0"/>
            </w:tcBorders>
            <w:vAlign w:val="center"/>
          </w:tcPr>
          <w:p w14:paraId="5CC4E8FE">
            <w:pPr>
              <w:widowControl/>
              <w:spacing w:line="240" w:lineRule="auto"/>
              <w:ind w:firstLine="0" w:firstLineChars="0"/>
              <w:jc w:val="left"/>
              <w:rPr>
                <w:rFonts w:ascii="Arial" w:hAnsi="Arial" w:eastAsia="等线" w:cs="Arial"/>
                <w:color w:val="000000"/>
                <w:kern w:val="0"/>
                <w:sz w:val="20"/>
                <w:szCs w:val="20"/>
              </w:rPr>
            </w:pPr>
          </w:p>
        </w:tc>
        <w:tc>
          <w:tcPr>
            <w:tcW w:w="532" w:type="pct"/>
            <w:vMerge w:val="continue"/>
            <w:tcBorders>
              <w:top w:val="nil"/>
              <w:left w:val="single" w:color="FFFFFF" w:sz="8" w:space="0"/>
              <w:bottom w:val="single" w:color="FFFFFF" w:sz="8" w:space="0"/>
              <w:right w:val="single" w:color="FFFFFF" w:sz="8" w:space="0"/>
            </w:tcBorders>
            <w:vAlign w:val="center"/>
          </w:tcPr>
          <w:p w14:paraId="3E32A3E8">
            <w:pPr>
              <w:widowControl/>
              <w:spacing w:line="240" w:lineRule="auto"/>
              <w:ind w:firstLine="0" w:firstLineChars="0"/>
              <w:jc w:val="left"/>
              <w:rPr>
                <w:rFonts w:ascii="Arial" w:hAnsi="Arial" w:eastAsia="等线" w:cs="Arial"/>
                <w:color w:val="000000"/>
                <w:kern w:val="0"/>
                <w:sz w:val="20"/>
                <w:szCs w:val="20"/>
              </w:rPr>
            </w:pPr>
          </w:p>
        </w:tc>
        <w:tc>
          <w:tcPr>
            <w:tcW w:w="532" w:type="pct"/>
            <w:vMerge w:val="continue"/>
            <w:tcBorders>
              <w:top w:val="nil"/>
              <w:left w:val="single" w:color="FFFFFF" w:sz="8" w:space="0"/>
              <w:bottom w:val="single" w:color="FFFFFF" w:sz="8" w:space="0"/>
              <w:right w:val="single" w:color="FFFFFF" w:sz="8" w:space="0"/>
            </w:tcBorders>
            <w:vAlign w:val="center"/>
          </w:tcPr>
          <w:p w14:paraId="0EBCA50F">
            <w:pPr>
              <w:widowControl/>
              <w:spacing w:line="240" w:lineRule="auto"/>
              <w:ind w:firstLine="0" w:firstLineChars="0"/>
              <w:jc w:val="left"/>
              <w:rPr>
                <w:rFonts w:ascii="Arial" w:hAnsi="Arial" w:eastAsia="等线" w:cs="Arial"/>
                <w:color w:val="000000"/>
                <w:kern w:val="0"/>
                <w:sz w:val="20"/>
                <w:szCs w:val="20"/>
              </w:rPr>
            </w:pPr>
          </w:p>
        </w:tc>
        <w:tc>
          <w:tcPr>
            <w:tcW w:w="571" w:type="pct"/>
            <w:vMerge w:val="continue"/>
            <w:tcBorders>
              <w:top w:val="nil"/>
              <w:left w:val="single" w:color="FFFFFF" w:sz="8" w:space="0"/>
              <w:bottom w:val="single" w:color="FFFFFF" w:sz="8" w:space="0"/>
              <w:right w:val="single" w:color="FFFFFF" w:sz="8" w:space="0"/>
            </w:tcBorders>
            <w:vAlign w:val="center"/>
          </w:tcPr>
          <w:p w14:paraId="0E73F253">
            <w:pPr>
              <w:widowControl/>
              <w:spacing w:line="240" w:lineRule="auto"/>
              <w:ind w:firstLine="0" w:firstLineChars="0"/>
              <w:jc w:val="left"/>
              <w:rPr>
                <w:rFonts w:ascii="Arial" w:hAnsi="Arial" w:eastAsia="等线" w:cs="Arial"/>
                <w:color w:val="000000"/>
                <w:kern w:val="0"/>
                <w:sz w:val="20"/>
                <w:szCs w:val="20"/>
              </w:rPr>
            </w:pPr>
          </w:p>
        </w:tc>
      </w:tr>
      <w:tr w14:paraId="0D1CD15E">
        <w:tblPrEx>
          <w:tblCellMar>
            <w:top w:w="0" w:type="dxa"/>
            <w:left w:w="108" w:type="dxa"/>
            <w:bottom w:w="0" w:type="dxa"/>
            <w:right w:w="108" w:type="dxa"/>
          </w:tblCellMar>
        </w:tblPrEx>
        <w:trPr>
          <w:trHeight w:val="85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731B306D">
            <w:pPr>
              <w:widowControl/>
              <w:spacing w:line="240" w:lineRule="auto"/>
              <w:ind w:firstLine="220" w:firstLineChars="100"/>
              <w:jc w:val="left"/>
              <w:rPr>
                <w:rFonts w:hint="eastAsia" w:ascii="等线" w:hAnsi="等线" w:eastAsia="等线" w:cs="宋体"/>
                <w:color w:val="000000"/>
                <w:kern w:val="0"/>
                <w:sz w:val="22"/>
              </w:rPr>
            </w:pPr>
            <w:r>
              <w:rPr>
                <w:rFonts w:hint="eastAsia" w:ascii="等线" w:hAnsi="等线" w:eastAsia="等线" w:cs="宋体"/>
                <w:color w:val="000000"/>
                <w:kern w:val="0"/>
                <w:sz w:val="22"/>
              </w:rPr>
              <w:t>加：营业外收入（损失以“-”号填列）</w:t>
            </w:r>
          </w:p>
        </w:tc>
        <w:tc>
          <w:tcPr>
            <w:tcW w:w="532" w:type="pct"/>
            <w:tcBorders>
              <w:top w:val="nil"/>
              <w:left w:val="nil"/>
              <w:bottom w:val="single" w:color="FFFFFF" w:sz="8" w:space="0"/>
              <w:right w:val="single" w:color="FFFFFF" w:sz="8" w:space="0"/>
            </w:tcBorders>
            <w:shd w:val="clear" w:color="000000" w:fill="E3F2D9"/>
            <w:vAlign w:val="center"/>
          </w:tcPr>
          <w:p w14:paraId="12B651B6">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20</w:t>
            </w:r>
          </w:p>
        </w:tc>
        <w:tc>
          <w:tcPr>
            <w:tcW w:w="532" w:type="pct"/>
            <w:tcBorders>
              <w:top w:val="nil"/>
              <w:left w:val="nil"/>
              <w:bottom w:val="single" w:color="FFFFFF" w:sz="8" w:space="0"/>
              <w:right w:val="single" w:color="FFFFFF" w:sz="8" w:space="0"/>
            </w:tcBorders>
            <w:shd w:val="clear" w:color="000000" w:fill="E3F2D9"/>
            <w:vAlign w:val="center"/>
          </w:tcPr>
          <w:p w14:paraId="5122424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32" w:type="pct"/>
            <w:tcBorders>
              <w:top w:val="nil"/>
              <w:left w:val="nil"/>
              <w:bottom w:val="single" w:color="FFFFFF" w:sz="8" w:space="0"/>
              <w:right w:val="single" w:color="FFFFFF" w:sz="8" w:space="0"/>
            </w:tcBorders>
            <w:shd w:val="clear" w:color="000000" w:fill="E3F2D9"/>
            <w:vAlign w:val="center"/>
          </w:tcPr>
          <w:p w14:paraId="4037BD9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32" w:type="pct"/>
            <w:tcBorders>
              <w:top w:val="nil"/>
              <w:left w:val="nil"/>
              <w:bottom w:val="single" w:color="FFFFFF" w:sz="8" w:space="0"/>
              <w:right w:val="single" w:color="FFFFFF" w:sz="8" w:space="0"/>
            </w:tcBorders>
            <w:shd w:val="clear" w:color="000000" w:fill="E3F2D9"/>
            <w:vAlign w:val="center"/>
          </w:tcPr>
          <w:p w14:paraId="535098D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71" w:type="pct"/>
            <w:tcBorders>
              <w:top w:val="nil"/>
              <w:left w:val="nil"/>
              <w:bottom w:val="single" w:color="FFFFFF" w:sz="8" w:space="0"/>
              <w:right w:val="single" w:color="FFFFFF" w:sz="8" w:space="0"/>
            </w:tcBorders>
            <w:shd w:val="clear" w:color="000000" w:fill="E3F2D9"/>
            <w:vAlign w:val="center"/>
          </w:tcPr>
          <w:p w14:paraId="36353EE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r>
      <w:tr w14:paraId="4876144E">
        <w:tblPrEx>
          <w:tblCellMar>
            <w:top w:w="0" w:type="dxa"/>
            <w:left w:w="108" w:type="dxa"/>
            <w:bottom w:w="0" w:type="dxa"/>
            <w:right w:w="108" w:type="dxa"/>
          </w:tblCellMar>
        </w:tblPrEx>
        <w:trPr>
          <w:trHeight w:val="85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46869F9E">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减：营业外支出</w:t>
            </w:r>
          </w:p>
        </w:tc>
        <w:tc>
          <w:tcPr>
            <w:tcW w:w="532" w:type="pct"/>
            <w:tcBorders>
              <w:top w:val="nil"/>
              <w:left w:val="nil"/>
              <w:bottom w:val="single" w:color="FFFFFF" w:sz="8" w:space="0"/>
              <w:right w:val="single" w:color="FFFFFF" w:sz="8" w:space="0"/>
            </w:tcBorders>
            <w:shd w:val="clear" w:color="000000" w:fill="E3F2D9"/>
            <w:vAlign w:val="center"/>
          </w:tcPr>
          <w:p w14:paraId="666EE757">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0</w:t>
            </w:r>
          </w:p>
        </w:tc>
        <w:tc>
          <w:tcPr>
            <w:tcW w:w="532" w:type="pct"/>
            <w:tcBorders>
              <w:top w:val="nil"/>
              <w:left w:val="nil"/>
              <w:bottom w:val="single" w:color="FFFFFF" w:sz="8" w:space="0"/>
              <w:right w:val="single" w:color="FFFFFF" w:sz="8" w:space="0"/>
            </w:tcBorders>
            <w:shd w:val="clear" w:color="000000" w:fill="E3F2D9"/>
            <w:vAlign w:val="center"/>
          </w:tcPr>
          <w:p w14:paraId="45A4B76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32" w:type="pct"/>
            <w:tcBorders>
              <w:top w:val="nil"/>
              <w:left w:val="nil"/>
              <w:bottom w:val="single" w:color="FFFFFF" w:sz="8" w:space="0"/>
              <w:right w:val="single" w:color="FFFFFF" w:sz="8" w:space="0"/>
            </w:tcBorders>
            <w:shd w:val="clear" w:color="000000" w:fill="E3F2D9"/>
            <w:vAlign w:val="center"/>
          </w:tcPr>
          <w:p w14:paraId="292406E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32" w:type="pct"/>
            <w:tcBorders>
              <w:top w:val="nil"/>
              <w:left w:val="nil"/>
              <w:bottom w:val="single" w:color="FFFFFF" w:sz="8" w:space="0"/>
              <w:right w:val="single" w:color="FFFFFF" w:sz="8" w:space="0"/>
            </w:tcBorders>
            <w:shd w:val="clear" w:color="000000" w:fill="E3F2D9"/>
            <w:vAlign w:val="center"/>
          </w:tcPr>
          <w:p w14:paraId="2FF7D88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71" w:type="pct"/>
            <w:tcBorders>
              <w:top w:val="nil"/>
              <w:left w:val="nil"/>
              <w:bottom w:val="single" w:color="FFFFFF" w:sz="8" w:space="0"/>
              <w:right w:val="single" w:color="FFFFFF" w:sz="8" w:space="0"/>
            </w:tcBorders>
            <w:shd w:val="clear" w:color="000000" w:fill="E3F2D9"/>
            <w:vAlign w:val="center"/>
          </w:tcPr>
          <w:p w14:paraId="1750293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r>
      <w:tr w14:paraId="209D06D5">
        <w:tblPrEx>
          <w:tblCellMar>
            <w:top w:w="0" w:type="dxa"/>
            <w:left w:w="108" w:type="dxa"/>
            <w:bottom w:w="0" w:type="dxa"/>
            <w:right w:w="108" w:type="dxa"/>
          </w:tblCellMar>
        </w:tblPrEx>
        <w:trPr>
          <w:trHeight w:val="85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4868B59A">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三、利润总额</w:t>
            </w:r>
          </w:p>
        </w:tc>
        <w:tc>
          <w:tcPr>
            <w:tcW w:w="532" w:type="pct"/>
            <w:tcBorders>
              <w:top w:val="nil"/>
              <w:left w:val="nil"/>
              <w:bottom w:val="single" w:color="FFFFFF" w:sz="8" w:space="0"/>
              <w:right w:val="single" w:color="FFFFFF" w:sz="8" w:space="0"/>
            </w:tcBorders>
            <w:shd w:val="clear" w:color="000000" w:fill="E3F2D9"/>
            <w:vAlign w:val="center"/>
          </w:tcPr>
          <w:p w14:paraId="1841374A">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-52</w:t>
            </w:r>
          </w:p>
        </w:tc>
        <w:tc>
          <w:tcPr>
            <w:tcW w:w="532" w:type="pct"/>
            <w:tcBorders>
              <w:top w:val="nil"/>
              <w:left w:val="nil"/>
              <w:bottom w:val="single" w:color="FFFFFF" w:sz="8" w:space="0"/>
              <w:right w:val="single" w:color="FFFFFF" w:sz="8" w:space="0"/>
            </w:tcBorders>
            <w:shd w:val="clear" w:color="000000" w:fill="E3F2D9"/>
            <w:vAlign w:val="center"/>
          </w:tcPr>
          <w:p w14:paraId="0DEEDC1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73</w:t>
            </w:r>
          </w:p>
        </w:tc>
        <w:tc>
          <w:tcPr>
            <w:tcW w:w="532" w:type="pct"/>
            <w:tcBorders>
              <w:top w:val="nil"/>
              <w:left w:val="nil"/>
              <w:bottom w:val="single" w:color="FFFFFF" w:sz="8" w:space="0"/>
              <w:right w:val="single" w:color="FFFFFF" w:sz="8" w:space="0"/>
            </w:tcBorders>
            <w:shd w:val="clear" w:color="000000" w:fill="E3F2D9"/>
            <w:vAlign w:val="center"/>
          </w:tcPr>
          <w:p w14:paraId="146888E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525</w:t>
            </w:r>
          </w:p>
        </w:tc>
        <w:tc>
          <w:tcPr>
            <w:tcW w:w="532" w:type="pct"/>
            <w:tcBorders>
              <w:top w:val="nil"/>
              <w:left w:val="nil"/>
              <w:bottom w:val="single" w:color="FFFFFF" w:sz="8" w:space="0"/>
              <w:right w:val="single" w:color="FFFFFF" w:sz="8" w:space="0"/>
            </w:tcBorders>
            <w:shd w:val="clear" w:color="000000" w:fill="E3F2D9"/>
            <w:vAlign w:val="center"/>
          </w:tcPr>
          <w:p w14:paraId="22719B6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639</w:t>
            </w:r>
          </w:p>
        </w:tc>
        <w:tc>
          <w:tcPr>
            <w:tcW w:w="571" w:type="pct"/>
            <w:tcBorders>
              <w:top w:val="nil"/>
              <w:left w:val="nil"/>
              <w:bottom w:val="single" w:color="FFFFFF" w:sz="8" w:space="0"/>
              <w:right w:val="single" w:color="FFFFFF" w:sz="8" w:space="0"/>
            </w:tcBorders>
            <w:shd w:val="clear" w:color="000000" w:fill="E3F2D9"/>
            <w:vAlign w:val="center"/>
          </w:tcPr>
          <w:p w14:paraId="2C25549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928.5</w:t>
            </w:r>
          </w:p>
        </w:tc>
      </w:tr>
      <w:tr w14:paraId="583CA529">
        <w:tblPrEx>
          <w:tblCellMar>
            <w:top w:w="0" w:type="dxa"/>
            <w:left w:w="108" w:type="dxa"/>
            <w:bottom w:w="0" w:type="dxa"/>
            <w:right w:w="108" w:type="dxa"/>
          </w:tblCellMar>
        </w:tblPrEx>
        <w:trPr>
          <w:trHeight w:val="29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0B38BD16">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减：所得税费用</w:t>
            </w:r>
          </w:p>
        </w:tc>
        <w:tc>
          <w:tcPr>
            <w:tcW w:w="532" w:type="pct"/>
            <w:tcBorders>
              <w:top w:val="nil"/>
              <w:left w:val="nil"/>
              <w:bottom w:val="single" w:color="FFFFFF" w:sz="8" w:space="0"/>
              <w:right w:val="single" w:color="FFFFFF" w:sz="8" w:space="0"/>
            </w:tcBorders>
            <w:shd w:val="clear" w:color="000000" w:fill="E3F2D9"/>
            <w:vAlign w:val="center"/>
          </w:tcPr>
          <w:p w14:paraId="254F6A27">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0</w:t>
            </w:r>
          </w:p>
        </w:tc>
        <w:tc>
          <w:tcPr>
            <w:tcW w:w="532" w:type="pct"/>
            <w:tcBorders>
              <w:top w:val="nil"/>
              <w:left w:val="nil"/>
              <w:bottom w:val="single" w:color="FFFFFF" w:sz="8" w:space="0"/>
              <w:right w:val="single" w:color="FFFFFF" w:sz="8" w:space="0"/>
            </w:tcBorders>
            <w:shd w:val="clear" w:color="000000" w:fill="E3F2D9"/>
            <w:vAlign w:val="center"/>
          </w:tcPr>
          <w:p w14:paraId="007FF77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18.25</w:t>
            </w:r>
          </w:p>
        </w:tc>
        <w:tc>
          <w:tcPr>
            <w:tcW w:w="532" w:type="pct"/>
            <w:tcBorders>
              <w:top w:val="nil"/>
              <w:left w:val="nil"/>
              <w:bottom w:val="single" w:color="FFFFFF" w:sz="8" w:space="0"/>
              <w:right w:val="single" w:color="FFFFFF" w:sz="8" w:space="0"/>
            </w:tcBorders>
            <w:shd w:val="clear" w:color="000000" w:fill="E3F2D9"/>
            <w:vAlign w:val="center"/>
          </w:tcPr>
          <w:p w14:paraId="4383942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131.25</w:t>
            </w:r>
          </w:p>
        </w:tc>
        <w:tc>
          <w:tcPr>
            <w:tcW w:w="532" w:type="pct"/>
            <w:tcBorders>
              <w:top w:val="nil"/>
              <w:left w:val="nil"/>
              <w:bottom w:val="single" w:color="FFFFFF" w:sz="8" w:space="0"/>
              <w:right w:val="single" w:color="FFFFFF" w:sz="8" w:space="0"/>
            </w:tcBorders>
            <w:shd w:val="clear" w:color="000000" w:fill="E3F2D9"/>
            <w:vAlign w:val="center"/>
          </w:tcPr>
          <w:p w14:paraId="6E7E39C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159.75</w:t>
            </w:r>
          </w:p>
        </w:tc>
        <w:tc>
          <w:tcPr>
            <w:tcW w:w="571" w:type="pct"/>
            <w:tcBorders>
              <w:top w:val="nil"/>
              <w:left w:val="nil"/>
              <w:bottom w:val="single" w:color="FFFFFF" w:sz="8" w:space="0"/>
              <w:right w:val="single" w:color="FFFFFF" w:sz="8" w:space="0"/>
            </w:tcBorders>
            <w:shd w:val="clear" w:color="000000" w:fill="E3F2D9"/>
            <w:vAlign w:val="center"/>
          </w:tcPr>
          <w:p w14:paraId="6A25216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232.125</w:t>
            </w:r>
          </w:p>
        </w:tc>
      </w:tr>
      <w:tr w14:paraId="5E14551A">
        <w:tblPrEx>
          <w:tblCellMar>
            <w:top w:w="0" w:type="dxa"/>
            <w:left w:w="108" w:type="dxa"/>
            <w:bottom w:w="0" w:type="dxa"/>
            <w:right w:w="108" w:type="dxa"/>
          </w:tblCellMar>
        </w:tblPrEx>
        <w:trPr>
          <w:trHeight w:val="280" w:hRule="atLeast"/>
        </w:trPr>
        <w:tc>
          <w:tcPr>
            <w:tcW w:w="2299" w:type="pct"/>
            <w:tcBorders>
              <w:top w:val="nil"/>
              <w:left w:val="single" w:color="FFFFFF" w:sz="8" w:space="0"/>
              <w:bottom w:val="nil"/>
              <w:right w:val="single" w:color="FFFFFF" w:sz="8" w:space="0"/>
            </w:tcBorders>
            <w:shd w:val="clear" w:color="000000" w:fill="ABD78D"/>
            <w:vAlign w:val="center"/>
          </w:tcPr>
          <w:p w14:paraId="1D540D00">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四、净利润</w:t>
            </w:r>
          </w:p>
        </w:tc>
        <w:tc>
          <w:tcPr>
            <w:tcW w:w="532" w:type="pct"/>
            <w:vMerge w:val="restart"/>
            <w:tcBorders>
              <w:top w:val="nil"/>
              <w:left w:val="single" w:color="FFFFFF" w:sz="8" w:space="0"/>
              <w:bottom w:val="single" w:color="FFFFFF" w:sz="8" w:space="0"/>
              <w:right w:val="single" w:color="FFFFFF" w:sz="8" w:space="0"/>
            </w:tcBorders>
            <w:shd w:val="clear" w:color="000000" w:fill="E3F2D9"/>
            <w:vAlign w:val="center"/>
          </w:tcPr>
          <w:p w14:paraId="0839D9A1">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-72</w:t>
            </w:r>
          </w:p>
        </w:tc>
        <w:tc>
          <w:tcPr>
            <w:tcW w:w="532" w:type="pct"/>
            <w:vMerge w:val="restart"/>
            <w:tcBorders>
              <w:top w:val="nil"/>
              <w:left w:val="single" w:color="FFFFFF" w:sz="8" w:space="0"/>
              <w:bottom w:val="single" w:color="FFFFFF" w:sz="8" w:space="0"/>
              <w:right w:val="single" w:color="FFFFFF" w:sz="8" w:space="0"/>
            </w:tcBorders>
            <w:shd w:val="clear" w:color="000000" w:fill="E3F2D9"/>
            <w:vAlign w:val="center"/>
          </w:tcPr>
          <w:p w14:paraId="3231975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54.75</w:t>
            </w:r>
          </w:p>
        </w:tc>
        <w:tc>
          <w:tcPr>
            <w:tcW w:w="532" w:type="pct"/>
            <w:vMerge w:val="restart"/>
            <w:tcBorders>
              <w:top w:val="nil"/>
              <w:left w:val="single" w:color="FFFFFF" w:sz="8" w:space="0"/>
              <w:bottom w:val="single" w:color="FFFFFF" w:sz="8" w:space="0"/>
              <w:right w:val="single" w:color="FFFFFF" w:sz="8" w:space="0"/>
            </w:tcBorders>
            <w:shd w:val="clear" w:color="000000" w:fill="E3F2D9"/>
            <w:vAlign w:val="center"/>
          </w:tcPr>
          <w:p w14:paraId="33EDAF2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436.55</w:t>
            </w:r>
          </w:p>
        </w:tc>
        <w:tc>
          <w:tcPr>
            <w:tcW w:w="532" w:type="pct"/>
            <w:vMerge w:val="restart"/>
            <w:tcBorders>
              <w:top w:val="nil"/>
              <w:left w:val="single" w:color="FFFFFF" w:sz="8" w:space="0"/>
              <w:bottom w:val="single" w:color="FFFFFF" w:sz="8" w:space="0"/>
              <w:right w:val="single" w:color="FFFFFF" w:sz="8" w:space="0"/>
            </w:tcBorders>
            <w:shd w:val="clear" w:color="000000" w:fill="E3F2D9"/>
            <w:vAlign w:val="center"/>
          </w:tcPr>
          <w:p w14:paraId="510E450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530.37</w:t>
            </w:r>
          </w:p>
        </w:tc>
        <w:tc>
          <w:tcPr>
            <w:tcW w:w="571" w:type="pct"/>
            <w:vMerge w:val="restart"/>
            <w:tcBorders>
              <w:top w:val="nil"/>
              <w:left w:val="single" w:color="FFFFFF" w:sz="8" w:space="0"/>
              <w:bottom w:val="single" w:color="FFFFFF" w:sz="8" w:space="0"/>
              <w:right w:val="single" w:color="FFFFFF" w:sz="8" w:space="0"/>
            </w:tcBorders>
            <w:shd w:val="clear" w:color="000000" w:fill="E3F2D9"/>
            <w:vAlign w:val="center"/>
          </w:tcPr>
          <w:p w14:paraId="2288047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770.655</w:t>
            </w:r>
          </w:p>
        </w:tc>
      </w:tr>
      <w:tr w14:paraId="1D9BD3AB">
        <w:tblPrEx>
          <w:tblCellMar>
            <w:top w:w="0" w:type="dxa"/>
            <w:left w:w="108" w:type="dxa"/>
            <w:bottom w:w="0" w:type="dxa"/>
            <w:right w:w="108" w:type="dxa"/>
          </w:tblCellMar>
        </w:tblPrEx>
        <w:trPr>
          <w:trHeight w:val="570" w:hRule="atLeast"/>
        </w:trPr>
        <w:tc>
          <w:tcPr>
            <w:tcW w:w="2299" w:type="pct"/>
            <w:tcBorders>
              <w:top w:val="nil"/>
              <w:left w:val="single" w:color="FFFFFF" w:sz="8" w:space="0"/>
              <w:bottom w:val="single" w:color="FFFFFF" w:sz="8" w:space="0"/>
              <w:right w:val="single" w:color="FFFFFF" w:sz="8" w:space="0"/>
            </w:tcBorders>
            <w:shd w:val="clear" w:color="000000" w:fill="ABD78D"/>
            <w:vAlign w:val="center"/>
          </w:tcPr>
          <w:p w14:paraId="4997B39A">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（净亏损</w:t>
            </w:r>
            <w:r>
              <w:rPr>
                <w:rFonts w:ascii="Arial" w:hAnsi="Arial" w:eastAsia="等线" w:cs="Arial"/>
                <w:color w:val="000000"/>
                <w:kern w:val="0"/>
                <w:sz w:val="22"/>
              </w:rPr>
              <w:t xml:space="preserve"> </w:t>
            </w:r>
            <w:r>
              <w:rPr>
                <w:rFonts w:hint="eastAsia" w:ascii="等线" w:hAnsi="等线" w:eastAsia="等线" w:cs="宋体"/>
                <w:color w:val="000000"/>
                <w:kern w:val="0"/>
                <w:sz w:val="22"/>
              </w:rPr>
              <w:t>以</w:t>
            </w:r>
            <w:r>
              <w:rPr>
                <w:rFonts w:ascii="Arial" w:hAnsi="Arial" w:eastAsia="等线" w:cs="Arial"/>
                <w:color w:val="000000"/>
                <w:kern w:val="0"/>
                <w:sz w:val="22"/>
              </w:rPr>
              <w:t>“-”</w:t>
            </w:r>
            <w:r>
              <w:rPr>
                <w:rFonts w:hint="eastAsia" w:ascii="等线" w:hAnsi="等线" w:eastAsia="等线" w:cs="宋体"/>
                <w:color w:val="000000"/>
                <w:kern w:val="0"/>
                <w:sz w:val="22"/>
              </w:rPr>
              <w:t>号填列）</w:t>
            </w:r>
          </w:p>
        </w:tc>
        <w:tc>
          <w:tcPr>
            <w:tcW w:w="532" w:type="pct"/>
            <w:vMerge w:val="continue"/>
            <w:tcBorders>
              <w:top w:val="nil"/>
              <w:left w:val="single" w:color="FFFFFF" w:sz="8" w:space="0"/>
              <w:bottom w:val="single" w:color="FFFFFF" w:sz="8" w:space="0"/>
              <w:right w:val="single" w:color="FFFFFF" w:sz="8" w:space="0"/>
            </w:tcBorders>
            <w:vAlign w:val="center"/>
          </w:tcPr>
          <w:p w14:paraId="0B32583A">
            <w:pPr>
              <w:widowControl/>
              <w:spacing w:line="240" w:lineRule="auto"/>
              <w:ind w:firstLine="0" w:firstLineChars="0"/>
              <w:jc w:val="left"/>
              <w:rPr>
                <w:rFonts w:ascii="Arial" w:hAnsi="Arial" w:eastAsia="等线" w:cs="Arial"/>
                <w:color w:val="000000"/>
                <w:kern w:val="0"/>
                <w:sz w:val="20"/>
                <w:szCs w:val="20"/>
              </w:rPr>
            </w:pPr>
          </w:p>
        </w:tc>
        <w:tc>
          <w:tcPr>
            <w:tcW w:w="532" w:type="pct"/>
            <w:vMerge w:val="continue"/>
            <w:tcBorders>
              <w:top w:val="nil"/>
              <w:left w:val="single" w:color="FFFFFF" w:sz="8" w:space="0"/>
              <w:bottom w:val="single" w:color="FFFFFF" w:sz="8" w:space="0"/>
              <w:right w:val="single" w:color="FFFFFF" w:sz="8" w:space="0"/>
            </w:tcBorders>
            <w:vAlign w:val="center"/>
          </w:tcPr>
          <w:p w14:paraId="78346FD1">
            <w:pPr>
              <w:widowControl/>
              <w:spacing w:line="240" w:lineRule="auto"/>
              <w:ind w:firstLine="0" w:firstLineChars="0"/>
              <w:jc w:val="left"/>
              <w:rPr>
                <w:rFonts w:ascii="Arial" w:hAnsi="Arial" w:eastAsia="等线" w:cs="Arial"/>
                <w:color w:val="000000"/>
                <w:kern w:val="0"/>
                <w:sz w:val="20"/>
                <w:szCs w:val="20"/>
              </w:rPr>
            </w:pPr>
          </w:p>
        </w:tc>
        <w:tc>
          <w:tcPr>
            <w:tcW w:w="532" w:type="pct"/>
            <w:vMerge w:val="continue"/>
            <w:tcBorders>
              <w:top w:val="nil"/>
              <w:left w:val="single" w:color="FFFFFF" w:sz="8" w:space="0"/>
              <w:bottom w:val="single" w:color="FFFFFF" w:sz="8" w:space="0"/>
              <w:right w:val="single" w:color="FFFFFF" w:sz="8" w:space="0"/>
            </w:tcBorders>
            <w:vAlign w:val="center"/>
          </w:tcPr>
          <w:p w14:paraId="3A09938D">
            <w:pPr>
              <w:widowControl/>
              <w:spacing w:line="240" w:lineRule="auto"/>
              <w:ind w:firstLine="0" w:firstLineChars="0"/>
              <w:jc w:val="left"/>
              <w:rPr>
                <w:rFonts w:ascii="Arial" w:hAnsi="Arial" w:eastAsia="等线" w:cs="Arial"/>
                <w:color w:val="000000"/>
                <w:kern w:val="0"/>
                <w:sz w:val="20"/>
                <w:szCs w:val="20"/>
              </w:rPr>
            </w:pPr>
          </w:p>
        </w:tc>
        <w:tc>
          <w:tcPr>
            <w:tcW w:w="532" w:type="pct"/>
            <w:vMerge w:val="continue"/>
            <w:tcBorders>
              <w:top w:val="nil"/>
              <w:left w:val="single" w:color="FFFFFF" w:sz="8" w:space="0"/>
              <w:bottom w:val="single" w:color="FFFFFF" w:sz="8" w:space="0"/>
              <w:right w:val="single" w:color="FFFFFF" w:sz="8" w:space="0"/>
            </w:tcBorders>
            <w:vAlign w:val="center"/>
          </w:tcPr>
          <w:p w14:paraId="48AE5FF7">
            <w:pPr>
              <w:widowControl/>
              <w:spacing w:line="240" w:lineRule="auto"/>
              <w:ind w:firstLine="0" w:firstLineChars="0"/>
              <w:jc w:val="left"/>
              <w:rPr>
                <w:rFonts w:ascii="Arial" w:hAnsi="Arial" w:eastAsia="等线" w:cs="Arial"/>
                <w:color w:val="000000"/>
                <w:kern w:val="0"/>
                <w:sz w:val="20"/>
                <w:szCs w:val="20"/>
              </w:rPr>
            </w:pPr>
          </w:p>
        </w:tc>
        <w:tc>
          <w:tcPr>
            <w:tcW w:w="571" w:type="pct"/>
            <w:vMerge w:val="continue"/>
            <w:tcBorders>
              <w:top w:val="nil"/>
              <w:left w:val="single" w:color="FFFFFF" w:sz="8" w:space="0"/>
              <w:bottom w:val="single" w:color="FFFFFF" w:sz="8" w:space="0"/>
              <w:right w:val="single" w:color="FFFFFF" w:sz="8" w:space="0"/>
            </w:tcBorders>
            <w:vAlign w:val="center"/>
          </w:tcPr>
          <w:p w14:paraId="373D37D0">
            <w:pPr>
              <w:widowControl/>
              <w:spacing w:line="240" w:lineRule="auto"/>
              <w:ind w:firstLine="0" w:firstLineChars="0"/>
              <w:jc w:val="left"/>
              <w:rPr>
                <w:rFonts w:ascii="Arial" w:hAnsi="Arial" w:eastAsia="等线" w:cs="Arial"/>
                <w:color w:val="000000"/>
                <w:kern w:val="0"/>
                <w:sz w:val="20"/>
                <w:szCs w:val="20"/>
              </w:rPr>
            </w:pPr>
          </w:p>
        </w:tc>
      </w:tr>
    </w:tbl>
    <w:p w14:paraId="5760BC20">
      <w:pPr>
        <w:widowControl/>
        <w:ind w:firstLine="482"/>
        <w:jc w:val="left"/>
        <w:rPr>
          <w:rFonts w:ascii="宋体" w:hAnsi="宋体" w:cs="宋体"/>
          <w:b/>
          <w:bCs/>
          <w:color w:val="000000"/>
          <w:kern w:val="0"/>
          <w:szCs w:val="24"/>
          <w:lang w:bidi="ar"/>
        </w:rPr>
      </w:pPr>
    </w:p>
    <w:p w14:paraId="417B704B">
      <w:pPr>
        <w:widowControl/>
        <w:ind w:firstLine="482"/>
        <w:jc w:val="left"/>
        <w:outlineLvl w:val="2"/>
        <w:rPr>
          <w:rFonts w:ascii="宋体" w:hAnsi="宋体" w:cs="宋体"/>
          <w:b/>
          <w:bCs/>
          <w:color w:val="000000"/>
          <w:kern w:val="0"/>
          <w:szCs w:val="24"/>
          <w:lang w:bidi="ar"/>
        </w:rPr>
      </w:pPr>
    </w:p>
    <w:p w14:paraId="61E87BB9">
      <w:pPr>
        <w:widowControl/>
        <w:ind w:firstLine="482"/>
        <w:jc w:val="left"/>
        <w:outlineLvl w:val="2"/>
        <w:rPr>
          <w:rFonts w:ascii="宋体" w:hAnsi="宋体" w:cs="宋体"/>
          <w:b/>
          <w:bCs/>
          <w:color w:val="000000"/>
          <w:kern w:val="0"/>
          <w:szCs w:val="24"/>
          <w:lang w:bidi="ar"/>
        </w:rPr>
      </w:pPr>
    </w:p>
    <w:p w14:paraId="33866AB0">
      <w:pPr>
        <w:widowControl/>
        <w:ind w:firstLine="482"/>
        <w:jc w:val="left"/>
        <w:outlineLvl w:val="2"/>
        <w:rPr>
          <w:rFonts w:ascii="宋体" w:hAnsi="宋体" w:cs="宋体"/>
          <w:b/>
          <w:bCs/>
          <w:color w:val="000000"/>
          <w:kern w:val="0"/>
          <w:szCs w:val="24"/>
          <w:lang w:bidi="ar"/>
        </w:rPr>
      </w:pPr>
    </w:p>
    <w:p w14:paraId="02655C5F">
      <w:pPr>
        <w:widowControl/>
        <w:ind w:firstLine="482"/>
        <w:jc w:val="left"/>
        <w:outlineLvl w:val="2"/>
        <w:rPr>
          <w:rFonts w:ascii="宋体" w:hAnsi="宋体" w:cs="宋体"/>
          <w:b/>
          <w:bCs/>
          <w:color w:val="000000"/>
          <w:kern w:val="0"/>
          <w:szCs w:val="24"/>
          <w:lang w:bidi="ar"/>
        </w:rPr>
      </w:pPr>
    </w:p>
    <w:p w14:paraId="5AE1B463">
      <w:pPr>
        <w:widowControl/>
        <w:ind w:firstLine="0" w:firstLineChars="0"/>
        <w:jc w:val="left"/>
        <w:outlineLvl w:val="2"/>
        <w:rPr>
          <w:rFonts w:ascii="宋体" w:hAnsi="宋体" w:cs="宋体"/>
          <w:szCs w:val="24"/>
        </w:rPr>
      </w:pPr>
      <w:r>
        <w:rPr>
          <w:position w:val="-8"/>
        </w:rPr>
        <mc:AlternateContent>
          <mc:Choice Requires="wps">
            <w:drawing>
              <wp:inline distT="0" distB="0" distL="114300" distR="114300">
                <wp:extent cx="1874520" cy="269875"/>
                <wp:effectExtent l="0" t="0" r="5080" b="9525"/>
                <wp:docPr id="299" name="文本框 1375"/>
                <wp:cNvGraphicFramePr/>
                <a:graphic xmlns:a="http://schemas.openxmlformats.org/drawingml/2006/main">
                  <a:graphicData uri="http://schemas.microsoft.com/office/word/2010/wordprocessingShape">
                    <wps:wsp>
                      <wps:cNvSpPr txBox="1"/>
                      <wps:spPr>
                        <a:xfrm>
                          <a:off x="0" y="0"/>
                          <a:ext cx="1874520" cy="269875"/>
                        </a:xfrm>
                        <a:prstGeom prst="rect">
                          <a:avLst/>
                        </a:prstGeom>
                        <a:solidFill>
                          <a:schemeClr val="accent4">
                            <a:lumMod val="60000"/>
                            <a:lumOff val="40000"/>
                          </a:schemeClr>
                        </a:solidFill>
                        <a:ln>
                          <a:noFill/>
                        </a:ln>
                      </wps:spPr>
                      <wps:txbx>
                        <w:txbxContent>
                          <w:p w14:paraId="19035162">
                            <w:pPr>
                              <w:widowControl/>
                              <w:kinsoku w:val="0"/>
                              <w:autoSpaceDE w:val="0"/>
                              <w:autoSpaceDN w:val="0"/>
                              <w:adjustRightInd w:val="0"/>
                              <w:snapToGrid w:val="0"/>
                              <w:spacing w:before="92" w:line="180" w:lineRule="auto"/>
                              <w:ind w:left="0" w:leftChars="0" w:firstLine="248" w:firstLineChars="100"/>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8.3.2</w:t>
                            </w:r>
                            <w:r>
                              <w:rPr>
                                <w:rFonts w:hint="eastAsia" w:ascii="微软雅黑" w:hAnsi="微软雅黑" w:eastAsia="微软雅黑" w:cs="微软雅黑"/>
                                <w:snapToGrid w:val="0"/>
                                <w:color w:val="000000" w:themeColor="text1"/>
                                <w:spacing w:val="4"/>
                                <w:kern w:val="0"/>
                                <w:szCs w:val="24"/>
                                <w14:textFill>
                                  <w14:solidFill>
                                    <w14:schemeClr w14:val="tx1"/>
                                  </w14:solidFill>
                                </w14:textFill>
                              </w:rPr>
                              <w:t>预计现金流量表</w:t>
                            </w:r>
                          </w:p>
                        </w:txbxContent>
                      </wps:txbx>
                      <wps:bodyPr lIns="0" tIns="0" rIns="0" bIns="0" upright="1"/>
                    </wps:wsp>
                  </a:graphicData>
                </a:graphic>
              </wp:inline>
            </w:drawing>
          </mc:Choice>
          <mc:Fallback>
            <w:pict>
              <v:shape id="文本框 1375" o:spid="_x0000_s1026" o:spt="202" type="#_x0000_t202" style="height:21.25pt;width:147.6pt;" fillcolor="#ACD78E [1943]" filled="t" stroked="f" coordsize="21600,21600" o:gfxdata="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g3M39QAAAAEAQAADwAAAAAAAAABACAAAAAiAAAAZHJzL2Rvd25yZXYueG1sUEsBAhQAFAAAAAgA&#10;h07iQF+XsgPwAQAA2QMAAA4AAAAAAAAAAQAgAAAAIwEAAGRycy9lMm9Eb2MueG1sUEsFBgAAAAAG&#10;AAYAWQEAAIUFAAAAAA==&#10;">
                <v:fill on="t" focussize="0,0"/>
                <v:stroke on="f"/>
                <v:imagedata o:title=""/>
                <o:lock v:ext="edit" aspectratio="f"/>
                <v:textbox inset="0mm,0mm,0mm,0mm">
                  <w:txbxContent>
                    <w:p w14:paraId="19035162">
                      <w:pPr>
                        <w:widowControl/>
                        <w:kinsoku w:val="0"/>
                        <w:autoSpaceDE w:val="0"/>
                        <w:autoSpaceDN w:val="0"/>
                        <w:adjustRightInd w:val="0"/>
                        <w:snapToGrid w:val="0"/>
                        <w:spacing w:before="92" w:line="180" w:lineRule="auto"/>
                        <w:ind w:left="0" w:leftChars="0" w:firstLine="248" w:firstLineChars="100"/>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8.3.2</w:t>
                      </w:r>
                      <w:r>
                        <w:rPr>
                          <w:rFonts w:hint="eastAsia" w:ascii="微软雅黑" w:hAnsi="微软雅黑" w:eastAsia="微软雅黑" w:cs="微软雅黑"/>
                          <w:snapToGrid w:val="0"/>
                          <w:color w:val="000000" w:themeColor="text1"/>
                          <w:spacing w:val="4"/>
                          <w:kern w:val="0"/>
                          <w:szCs w:val="24"/>
                          <w14:textFill>
                            <w14:solidFill>
                              <w14:schemeClr w14:val="tx1"/>
                            </w14:solidFill>
                          </w14:textFill>
                        </w:rPr>
                        <w:t>预计现金流量表</w:t>
                      </w:r>
                    </w:p>
                  </w:txbxContent>
                </v:textbox>
                <w10:wrap type="none"/>
                <w10:anchorlock/>
              </v:shape>
            </w:pict>
          </mc:Fallback>
        </mc:AlternateContent>
      </w:r>
    </w:p>
    <w:p w14:paraId="11CFEAAC">
      <w:pPr>
        <w:widowControl/>
        <w:ind w:firstLine="0" w:firstLineChars="0"/>
        <w:jc w:val="both"/>
        <w:rPr>
          <w:rFonts w:ascii="宋体" w:hAnsi="宋体" w:cs="宋体"/>
          <w:color w:val="000000"/>
          <w:kern w:val="0"/>
          <w:szCs w:val="24"/>
          <w:lang w:bidi="ar"/>
        </w:rPr>
      </w:pPr>
      <w:r>
        <w:rPr>
          <w:rFonts w:hint="eastAsia" w:ascii="宋体" w:hAnsi="宋体" w:cs="宋体"/>
          <w:color w:val="000000"/>
          <w:kern w:val="0"/>
          <w:sz w:val="20"/>
          <w:szCs w:val="20"/>
          <w:lang w:bidi="ar"/>
        </w:rPr>
        <w:t>表</w:t>
      </w:r>
      <w:r>
        <w:rPr>
          <w:rFonts w:hint="eastAsia" w:ascii="宋体" w:hAnsi="宋体" w:cs="宋体"/>
          <w:color w:val="000000"/>
          <w:kern w:val="0"/>
          <w:sz w:val="20"/>
          <w:szCs w:val="20"/>
          <w:lang w:val="en-US" w:eastAsia="zh-CN" w:bidi="ar"/>
        </w:rPr>
        <w:t>15</w:t>
      </w:r>
      <w:r>
        <w:rPr>
          <w:rFonts w:hint="eastAsia" w:ascii="宋体" w:hAnsi="宋体" w:cs="宋体"/>
          <w:color w:val="000000"/>
          <w:kern w:val="0"/>
          <w:sz w:val="20"/>
          <w:szCs w:val="20"/>
          <w:lang w:bidi="ar"/>
        </w:rPr>
        <w:t>现金流量表预测</w:t>
      </w:r>
    </w:p>
    <w:tbl>
      <w:tblPr>
        <w:tblStyle w:val="14"/>
        <w:tblW w:w="5000" w:type="pct"/>
        <w:tblInd w:w="0" w:type="dxa"/>
        <w:tblLayout w:type="autofit"/>
        <w:tblCellMar>
          <w:top w:w="0" w:type="dxa"/>
          <w:left w:w="108" w:type="dxa"/>
          <w:bottom w:w="0" w:type="dxa"/>
          <w:right w:w="108" w:type="dxa"/>
        </w:tblCellMar>
      </w:tblPr>
      <w:tblGrid>
        <w:gridCol w:w="3910"/>
        <w:gridCol w:w="922"/>
        <w:gridCol w:w="922"/>
        <w:gridCol w:w="922"/>
        <w:gridCol w:w="922"/>
        <w:gridCol w:w="924"/>
      </w:tblGrid>
      <w:tr w14:paraId="4F0E4FE7">
        <w:tblPrEx>
          <w:tblCellMar>
            <w:top w:w="0" w:type="dxa"/>
            <w:left w:w="108" w:type="dxa"/>
            <w:bottom w:w="0" w:type="dxa"/>
            <w:right w:w="108" w:type="dxa"/>
          </w:tblCellMar>
        </w:tblPrEx>
        <w:trPr>
          <w:trHeight w:val="290" w:hRule="atLeast"/>
        </w:trPr>
        <w:tc>
          <w:tcPr>
            <w:tcW w:w="5000" w:type="pct"/>
            <w:gridSpan w:val="6"/>
            <w:tcBorders>
              <w:top w:val="single" w:color="FFFFFF" w:sz="8" w:space="0"/>
              <w:left w:val="single" w:color="FFFFFF" w:sz="8" w:space="0"/>
              <w:bottom w:val="single" w:color="FFFFFF" w:sz="8" w:space="0"/>
              <w:right w:val="single" w:color="FFFFFF" w:sz="8" w:space="0"/>
            </w:tcBorders>
            <w:shd w:val="clear" w:color="000000" w:fill="ABD78D"/>
            <w:vAlign w:val="center"/>
          </w:tcPr>
          <w:p w14:paraId="49E32617">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                    </w:t>
            </w:r>
            <w:r>
              <w:rPr>
                <w:rFonts w:hint="eastAsia" w:ascii="等线" w:hAnsi="等线" w:eastAsia="等线" w:cs="Arial"/>
                <w:color w:val="000000"/>
                <w:kern w:val="0"/>
                <w:sz w:val="22"/>
              </w:rPr>
              <w:t>现金流量表预测</w:t>
            </w:r>
            <w:r>
              <w:rPr>
                <w:rFonts w:ascii="Arial" w:hAnsi="Arial" w:eastAsia="等线" w:cs="Arial"/>
                <w:color w:val="000000"/>
                <w:kern w:val="0"/>
                <w:sz w:val="22"/>
              </w:rPr>
              <w:t xml:space="preserve">              </w:t>
            </w:r>
            <w:r>
              <w:rPr>
                <w:rFonts w:hint="eastAsia" w:ascii="等线" w:hAnsi="等线" w:eastAsia="等线" w:cs="Arial"/>
                <w:color w:val="000000"/>
                <w:kern w:val="0"/>
                <w:sz w:val="22"/>
              </w:rPr>
              <w:t>单位：万元</w:t>
            </w:r>
          </w:p>
        </w:tc>
      </w:tr>
      <w:tr w14:paraId="3D8214E8">
        <w:tblPrEx>
          <w:tblCellMar>
            <w:top w:w="0" w:type="dxa"/>
            <w:left w:w="108" w:type="dxa"/>
            <w:bottom w:w="0" w:type="dxa"/>
            <w:right w:w="108" w:type="dxa"/>
          </w:tblCellMar>
        </w:tblPrEx>
        <w:trPr>
          <w:trHeight w:val="29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6D1E3338">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项目计算期项目</w:t>
            </w:r>
            <w:r>
              <w:rPr>
                <w:rFonts w:ascii="Arial" w:hAnsi="Arial" w:eastAsia="等线" w:cs="Arial"/>
                <w:color w:val="000000"/>
                <w:kern w:val="0"/>
                <w:sz w:val="22"/>
              </w:rPr>
              <w:t xml:space="preserve"> </w:t>
            </w:r>
          </w:p>
        </w:tc>
        <w:tc>
          <w:tcPr>
            <w:tcW w:w="541" w:type="pct"/>
            <w:tcBorders>
              <w:top w:val="nil"/>
              <w:left w:val="nil"/>
              <w:bottom w:val="single" w:color="FFFFFF" w:sz="8" w:space="0"/>
              <w:right w:val="single" w:color="FFFFFF" w:sz="8" w:space="0"/>
            </w:tcBorders>
            <w:shd w:val="clear" w:color="000000" w:fill="ABD78D"/>
            <w:vAlign w:val="center"/>
          </w:tcPr>
          <w:p w14:paraId="5FD08CB8">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第一年</w:t>
            </w:r>
          </w:p>
        </w:tc>
        <w:tc>
          <w:tcPr>
            <w:tcW w:w="541" w:type="pct"/>
            <w:tcBorders>
              <w:top w:val="nil"/>
              <w:left w:val="nil"/>
              <w:bottom w:val="single" w:color="FFFFFF" w:sz="8" w:space="0"/>
              <w:right w:val="single" w:color="FFFFFF" w:sz="8" w:space="0"/>
            </w:tcBorders>
            <w:shd w:val="clear" w:color="000000" w:fill="ABD78D"/>
            <w:vAlign w:val="center"/>
          </w:tcPr>
          <w:p w14:paraId="596847FE">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第二年</w:t>
            </w:r>
          </w:p>
        </w:tc>
        <w:tc>
          <w:tcPr>
            <w:tcW w:w="541" w:type="pct"/>
            <w:tcBorders>
              <w:top w:val="nil"/>
              <w:left w:val="nil"/>
              <w:bottom w:val="single" w:color="FFFFFF" w:sz="8" w:space="0"/>
              <w:right w:val="single" w:color="FFFFFF" w:sz="8" w:space="0"/>
            </w:tcBorders>
            <w:shd w:val="clear" w:color="000000" w:fill="ABD78D"/>
            <w:vAlign w:val="center"/>
          </w:tcPr>
          <w:p w14:paraId="0BA3EF63">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第三年</w:t>
            </w:r>
          </w:p>
        </w:tc>
        <w:tc>
          <w:tcPr>
            <w:tcW w:w="541" w:type="pct"/>
            <w:tcBorders>
              <w:top w:val="nil"/>
              <w:left w:val="nil"/>
              <w:bottom w:val="single" w:color="FFFFFF" w:sz="8" w:space="0"/>
              <w:right w:val="single" w:color="FFFFFF" w:sz="8" w:space="0"/>
            </w:tcBorders>
            <w:shd w:val="clear" w:color="000000" w:fill="ABD78D"/>
            <w:vAlign w:val="center"/>
          </w:tcPr>
          <w:p w14:paraId="62BB5E8A">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第四年</w:t>
            </w:r>
          </w:p>
        </w:tc>
        <w:tc>
          <w:tcPr>
            <w:tcW w:w="541" w:type="pct"/>
            <w:tcBorders>
              <w:top w:val="nil"/>
              <w:left w:val="nil"/>
              <w:bottom w:val="single" w:color="FFFFFF" w:sz="8" w:space="0"/>
              <w:right w:val="single" w:color="FFFFFF" w:sz="8" w:space="0"/>
            </w:tcBorders>
            <w:shd w:val="clear" w:color="000000" w:fill="ABD78D"/>
            <w:vAlign w:val="center"/>
          </w:tcPr>
          <w:p w14:paraId="629E788A">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第五年</w:t>
            </w:r>
          </w:p>
        </w:tc>
      </w:tr>
      <w:tr w14:paraId="049D2180">
        <w:tblPrEx>
          <w:tblCellMar>
            <w:top w:w="0" w:type="dxa"/>
            <w:left w:w="108" w:type="dxa"/>
            <w:bottom w:w="0" w:type="dxa"/>
            <w:right w:w="108" w:type="dxa"/>
          </w:tblCellMar>
        </w:tblPrEx>
        <w:trPr>
          <w:trHeight w:val="29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21FD01E6">
            <w:pPr>
              <w:widowControl/>
              <w:spacing w:line="240" w:lineRule="auto"/>
              <w:ind w:firstLine="220" w:firstLineChars="100"/>
              <w:jc w:val="left"/>
              <w:rPr>
                <w:rFonts w:hint="eastAsia" w:ascii="等线" w:hAnsi="等线" w:eastAsia="等线" w:cs="宋体"/>
                <w:color w:val="000000"/>
                <w:kern w:val="0"/>
                <w:sz w:val="22"/>
              </w:rPr>
            </w:pPr>
            <w:r>
              <w:rPr>
                <w:rFonts w:hint="eastAsia" w:ascii="等线" w:hAnsi="等线" w:eastAsia="等线" w:cs="宋体"/>
                <w:color w:val="000000"/>
                <w:kern w:val="0"/>
                <w:sz w:val="22"/>
              </w:rPr>
              <w:t>一、现金流入</w:t>
            </w:r>
          </w:p>
        </w:tc>
        <w:tc>
          <w:tcPr>
            <w:tcW w:w="541" w:type="pct"/>
            <w:tcBorders>
              <w:top w:val="nil"/>
              <w:left w:val="nil"/>
              <w:bottom w:val="single" w:color="FFFFFF" w:sz="8" w:space="0"/>
              <w:right w:val="single" w:color="FFFFFF" w:sz="8" w:space="0"/>
            </w:tcBorders>
            <w:shd w:val="clear" w:color="000000" w:fill="E3F2D9"/>
            <w:vAlign w:val="center"/>
          </w:tcPr>
          <w:p w14:paraId="45091149">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170</w:t>
            </w:r>
          </w:p>
        </w:tc>
        <w:tc>
          <w:tcPr>
            <w:tcW w:w="541" w:type="pct"/>
            <w:tcBorders>
              <w:top w:val="nil"/>
              <w:left w:val="nil"/>
              <w:bottom w:val="single" w:color="FFFFFF" w:sz="8" w:space="0"/>
              <w:right w:val="single" w:color="FFFFFF" w:sz="8" w:space="0"/>
            </w:tcBorders>
            <w:shd w:val="clear" w:color="000000" w:fill="E3F2D9"/>
            <w:vAlign w:val="center"/>
          </w:tcPr>
          <w:p w14:paraId="2A78EBD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350</w:t>
            </w:r>
          </w:p>
        </w:tc>
        <w:tc>
          <w:tcPr>
            <w:tcW w:w="541" w:type="pct"/>
            <w:tcBorders>
              <w:top w:val="nil"/>
              <w:left w:val="nil"/>
              <w:bottom w:val="single" w:color="FFFFFF" w:sz="8" w:space="0"/>
              <w:right w:val="single" w:color="FFFFFF" w:sz="8" w:space="0"/>
            </w:tcBorders>
            <w:shd w:val="clear" w:color="000000" w:fill="E3F2D9"/>
            <w:vAlign w:val="center"/>
          </w:tcPr>
          <w:p w14:paraId="4ED7945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900</w:t>
            </w:r>
          </w:p>
        </w:tc>
        <w:tc>
          <w:tcPr>
            <w:tcW w:w="541" w:type="pct"/>
            <w:tcBorders>
              <w:top w:val="nil"/>
              <w:left w:val="nil"/>
              <w:bottom w:val="single" w:color="FFFFFF" w:sz="8" w:space="0"/>
              <w:right w:val="single" w:color="FFFFFF" w:sz="8" w:space="0"/>
            </w:tcBorders>
            <w:shd w:val="clear" w:color="000000" w:fill="E3F2D9"/>
            <w:vAlign w:val="center"/>
          </w:tcPr>
          <w:p w14:paraId="0ABE7EF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1180</w:t>
            </w:r>
          </w:p>
        </w:tc>
        <w:tc>
          <w:tcPr>
            <w:tcW w:w="541" w:type="pct"/>
            <w:tcBorders>
              <w:top w:val="nil"/>
              <w:left w:val="nil"/>
              <w:bottom w:val="single" w:color="FFFFFF" w:sz="8" w:space="0"/>
              <w:right w:val="single" w:color="FFFFFF" w:sz="8" w:space="0"/>
            </w:tcBorders>
            <w:shd w:val="clear" w:color="000000" w:fill="E3F2D9"/>
            <w:vAlign w:val="center"/>
          </w:tcPr>
          <w:p w14:paraId="207EFBC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1610</w:t>
            </w:r>
          </w:p>
        </w:tc>
      </w:tr>
      <w:tr w14:paraId="12097B61">
        <w:tblPrEx>
          <w:tblCellMar>
            <w:top w:w="0" w:type="dxa"/>
            <w:left w:w="108" w:type="dxa"/>
            <w:bottom w:w="0" w:type="dxa"/>
            <w:right w:w="108" w:type="dxa"/>
          </w:tblCellMar>
        </w:tblPrEx>
        <w:trPr>
          <w:trHeight w:val="29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64430B4F">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1.1 </w:t>
            </w:r>
            <w:r>
              <w:rPr>
                <w:rFonts w:hint="eastAsia" w:ascii="等线" w:hAnsi="等线" w:eastAsia="等线" w:cs="Arial"/>
                <w:color w:val="000000"/>
                <w:kern w:val="0"/>
                <w:sz w:val="22"/>
              </w:rPr>
              <w:t>营业收入</w:t>
            </w:r>
          </w:p>
        </w:tc>
        <w:tc>
          <w:tcPr>
            <w:tcW w:w="541" w:type="pct"/>
            <w:tcBorders>
              <w:top w:val="nil"/>
              <w:left w:val="nil"/>
              <w:bottom w:val="single" w:color="FFFFFF" w:sz="8" w:space="0"/>
              <w:right w:val="single" w:color="FFFFFF" w:sz="8" w:space="0"/>
            </w:tcBorders>
            <w:shd w:val="clear" w:color="000000" w:fill="E3F2D9"/>
            <w:vAlign w:val="center"/>
          </w:tcPr>
          <w:p w14:paraId="00BBC0A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150</w:t>
            </w:r>
          </w:p>
        </w:tc>
        <w:tc>
          <w:tcPr>
            <w:tcW w:w="541" w:type="pct"/>
            <w:tcBorders>
              <w:top w:val="nil"/>
              <w:left w:val="nil"/>
              <w:bottom w:val="single" w:color="FFFFFF" w:sz="8" w:space="0"/>
              <w:right w:val="single" w:color="FFFFFF" w:sz="8" w:space="0"/>
            </w:tcBorders>
            <w:shd w:val="clear" w:color="000000" w:fill="E3F2D9"/>
            <w:vAlign w:val="center"/>
          </w:tcPr>
          <w:p w14:paraId="14A6D10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350</w:t>
            </w:r>
          </w:p>
        </w:tc>
        <w:tc>
          <w:tcPr>
            <w:tcW w:w="541" w:type="pct"/>
            <w:tcBorders>
              <w:top w:val="nil"/>
              <w:left w:val="nil"/>
              <w:bottom w:val="single" w:color="FFFFFF" w:sz="8" w:space="0"/>
              <w:right w:val="single" w:color="FFFFFF" w:sz="8" w:space="0"/>
            </w:tcBorders>
            <w:shd w:val="clear" w:color="000000" w:fill="E3F2D9"/>
            <w:vAlign w:val="center"/>
          </w:tcPr>
          <w:p w14:paraId="0417F94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900</w:t>
            </w:r>
          </w:p>
        </w:tc>
        <w:tc>
          <w:tcPr>
            <w:tcW w:w="541" w:type="pct"/>
            <w:tcBorders>
              <w:top w:val="nil"/>
              <w:left w:val="nil"/>
              <w:bottom w:val="single" w:color="FFFFFF" w:sz="8" w:space="0"/>
              <w:right w:val="single" w:color="FFFFFF" w:sz="8" w:space="0"/>
            </w:tcBorders>
            <w:shd w:val="clear" w:color="000000" w:fill="E3F2D9"/>
            <w:vAlign w:val="center"/>
          </w:tcPr>
          <w:p w14:paraId="223FA5D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1100</w:t>
            </w:r>
          </w:p>
        </w:tc>
        <w:tc>
          <w:tcPr>
            <w:tcW w:w="541" w:type="pct"/>
            <w:tcBorders>
              <w:top w:val="nil"/>
              <w:left w:val="nil"/>
              <w:bottom w:val="single" w:color="FFFFFF" w:sz="8" w:space="0"/>
              <w:right w:val="single" w:color="FFFFFF" w:sz="8" w:space="0"/>
            </w:tcBorders>
            <w:shd w:val="clear" w:color="000000" w:fill="E3F2D9"/>
            <w:vAlign w:val="center"/>
          </w:tcPr>
          <w:p w14:paraId="598AFE68">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1500</w:t>
            </w:r>
          </w:p>
        </w:tc>
      </w:tr>
      <w:tr w14:paraId="5B5613E6">
        <w:tblPrEx>
          <w:tblCellMar>
            <w:top w:w="0" w:type="dxa"/>
            <w:left w:w="108" w:type="dxa"/>
            <w:bottom w:w="0" w:type="dxa"/>
            <w:right w:w="108" w:type="dxa"/>
          </w:tblCellMar>
        </w:tblPrEx>
        <w:trPr>
          <w:trHeight w:val="57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78C7A9FA">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1.2 </w:t>
            </w:r>
            <w:r>
              <w:rPr>
                <w:rFonts w:hint="eastAsia" w:ascii="等线" w:hAnsi="等线" w:eastAsia="等线" w:cs="Arial"/>
                <w:color w:val="000000"/>
                <w:kern w:val="0"/>
                <w:sz w:val="22"/>
              </w:rPr>
              <w:t>回收固定资产余值</w:t>
            </w:r>
            <w:r>
              <w:rPr>
                <w:rFonts w:ascii="Arial" w:hAnsi="Arial" w:eastAsia="等线" w:cs="Arial"/>
                <w:color w:val="000000"/>
                <w:kern w:val="0"/>
                <w:sz w:val="22"/>
              </w:rPr>
              <w:t xml:space="preserve"> </w:t>
            </w:r>
          </w:p>
        </w:tc>
        <w:tc>
          <w:tcPr>
            <w:tcW w:w="541" w:type="pct"/>
            <w:tcBorders>
              <w:top w:val="nil"/>
              <w:left w:val="nil"/>
              <w:bottom w:val="single" w:color="FFFFFF" w:sz="8" w:space="0"/>
              <w:right w:val="single" w:color="FFFFFF" w:sz="8" w:space="0"/>
            </w:tcBorders>
            <w:shd w:val="clear" w:color="000000" w:fill="E3F2D9"/>
            <w:vAlign w:val="center"/>
          </w:tcPr>
          <w:p w14:paraId="68C5D88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0BEDE79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050DEC3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2E49D37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30</w:t>
            </w:r>
          </w:p>
        </w:tc>
        <w:tc>
          <w:tcPr>
            <w:tcW w:w="541" w:type="pct"/>
            <w:tcBorders>
              <w:top w:val="nil"/>
              <w:left w:val="nil"/>
              <w:bottom w:val="single" w:color="FFFFFF" w:sz="8" w:space="0"/>
              <w:right w:val="single" w:color="FFFFFF" w:sz="8" w:space="0"/>
            </w:tcBorders>
            <w:shd w:val="clear" w:color="000000" w:fill="E3F2D9"/>
            <w:vAlign w:val="center"/>
          </w:tcPr>
          <w:p w14:paraId="17414997">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40</w:t>
            </w:r>
          </w:p>
        </w:tc>
      </w:tr>
      <w:tr w14:paraId="3898BD51">
        <w:tblPrEx>
          <w:tblCellMar>
            <w:top w:w="0" w:type="dxa"/>
            <w:left w:w="108" w:type="dxa"/>
            <w:bottom w:w="0" w:type="dxa"/>
            <w:right w:w="108" w:type="dxa"/>
          </w:tblCellMar>
        </w:tblPrEx>
        <w:trPr>
          <w:trHeight w:val="29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3BBE952C">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1.3 </w:t>
            </w:r>
            <w:r>
              <w:rPr>
                <w:rFonts w:hint="eastAsia" w:ascii="等线" w:hAnsi="等线" w:eastAsia="等线" w:cs="Arial"/>
                <w:color w:val="000000"/>
                <w:kern w:val="0"/>
                <w:sz w:val="22"/>
              </w:rPr>
              <w:t>回收流动资金</w:t>
            </w:r>
          </w:p>
        </w:tc>
        <w:tc>
          <w:tcPr>
            <w:tcW w:w="541" w:type="pct"/>
            <w:tcBorders>
              <w:top w:val="nil"/>
              <w:left w:val="nil"/>
              <w:bottom w:val="single" w:color="FFFFFF" w:sz="8" w:space="0"/>
              <w:right w:val="single" w:color="FFFFFF" w:sz="8" w:space="0"/>
            </w:tcBorders>
            <w:shd w:val="clear" w:color="000000" w:fill="E3F2D9"/>
            <w:vAlign w:val="center"/>
          </w:tcPr>
          <w:p w14:paraId="5E17EC6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3024838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5090DB6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7F3ADE9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50</w:t>
            </w:r>
          </w:p>
        </w:tc>
        <w:tc>
          <w:tcPr>
            <w:tcW w:w="541" w:type="pct"/>
            <w:tcBorders>
              <w:top w:val="nil"/>
              <w:left w:val="nil"/>
              <w:bottom w:val="single" w:color="FFFFFF" w:sz="8" w:space="0"/>
              <w:right w:val="single" w:color="FFFFFF" w:sz="8" w:space="0"/>
            </w:tcBorders>
            <w:shd w:val="clear" w:color="000000" w:fill="E3F2D9"/>
            <w:vAlign w:val="center"/>
          </w:tcPr>
          <w:p w14:paraId="1DCC343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70</w:t>
            </w:r>
          </w:p>
        </w:tc>
      </w:tr>
      <w:tr w14:paraId="791782FB">
        <w:tblPrEx>
          <w:tblCellMar>
            <w:top w:w="0" w:type="dxa"/>
            <w:left w:w="108" w:type="dxa"/>
            <w:bottom w:w="0" w:type="dxa"/>
            <w:right w:w="108" w:type="dxa"/>
          </w:tblCellMar>
        </w:tblPrEx>
        <w:trPr>
          <w:trHeight w:val="58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1004DDAD">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1.4 </w:t>
            </w:r>
            <w:r>
              <w:rPr>
                <w:rFonts w:hint="eastAsia" w:ascii="宋体" w:hAnsi="宋体" w:cs="Arial"/>
                <w:color w:val="000000"/>
                <w:kern w:val="0"/>
                <w:sz w:val="22"/>
              </w:rPr>
              <w:t>收到其他与经营活动有关的现金</w:t>
            </w:r>
          </w:p>
        </w:tc>
        <w:tc>
          <w:tcPr>
            <w:tcW w:w="541" w:type="pct"/>
            <w:tcBorders>
              <w:top w:val="nil"/>
              <w:left w:val="nil"/>
              <w:bottom w:val="single" w:color="FFFFFF" w:sz="8" w:space="0"/>
              <w:right w:val="single" w:color="FFFFFF" w:sz="8" w:space="0"/>
            </w:tcBorders>
            <w:shd w:val="clear" w:color="000000" w:fill="E3F2D9"/>
            <w:vAlign w:val="center"/>
          </w:tcPr>
          <w:p w14:paraId="384C09D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w:t>
            </w:r>
          </w:p>
        </w:tc>
        <w:tc>
          <w:tcPr>
            <w:tcW w:w="541" w:type="pct"/>
            <w:tcBorders>
              <w:top w:val="nil"/>
              <w:left w:val="nil"/>
              <w:bottom w:val="single" w:color="FFFFFF" w:sz="8" w:space="0"/>
              <w:right w:val="single" w:color="FFFFFF" w:sz="8" w:space="0"/>
            </w:tcBorders>
            <w:shd w:val="clear" w:color="000000" w:fill="E3F2D9"/>
            <w:vAlign w:val="center"/>
          </w:tcPr>
          <w:p w14:paraId="4716C55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0B8265A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27978F88">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37BB045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r>
      <w:tr w14:paraId="782B7B4A">
        <w:tblPrEx>
          <w:tblCellMar>
            <w:top w:w="0" w:type="dxa"/>
            <w:left w:w="108" w:type="dxa"/>
            <w:bottom w:w="0" w:type="dxa"/>
            <w:right w:w="108" w:type="dxa"/>
          </w:tblCellMar>
        </w:tblPrEx>
        <w:trPr>
          <w:trHeight w:val="29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44E9A850">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二、现金流出</w:t>
            </w:r>
          </w:p>
        </w:tc>
        <w:tc>
          <w:tcPr>
            <w:tcW w:w="541" w:type="pct"/>
            <w:tcBorders>
              <w:top w:val="nil"/>
              <w:left w:val="nil"/>
              <w:bottom w:val="single" w:color="FFFFFF" w:sz="8" w:space="0"/>
              <w:right w:val="single" w:color="FFFFFF" w:sz="8" w:space="0"/>
            </w:tcBorders>
            <w:shd w:val="clear" w:color="000000" w:fill="E3F2D9"/>
            <w:vAlign w:val="center"/>
          </w:tcPr>
          <w:p w14:paraId="68B2B531">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183</w:t>
            </w:r>
          </w:p>
        </w:tc>
        <w:tc>
          <w:tcPr>
            <w:tcW w:w="541" w:type="pct"/>
            <w:tcBorders>
              <w:top w:val="nil"/>
              <w:left w:val="nil"/>
              <w:bottom w:val="single" w:color="FFFFFF" w:sz="8" w:space="0"/>
              <w:right w:val="single" w:color="FFFFFF" w:sz="8" w:space="0"/>
            </w:tcBorders>
            <w:shd w:val="clear" w:color="000000" w:fill="E3F2D9"/>
            <w:vAlign w:val="center"/>
          </w:tcPr>
          <w:p w14:paraId="1310481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192</w:t>
            </w:r>
          </w:p>
        </w:tc>
        <w:tc>
          <w:tcPr>
            <w:tcW w:w="541" w:type="pct"/>
            <w:tcBorders>
              <w:top w:val="nil"/>
              <w:left w:val="nil"/>
              <w:bottom w:val="single" w:color="FFFFFF" w:sz="8" w:space="0"/>
              <w:right w:val="single" w:color="FFFFFF" w:sz="8" w:space="0"/>
            </w:tcBorders>
            <w:shd w:val="clear" w:color="000000" w:fill="E3F2D9"/>
            <w:vAlign w:val="center"/>
          </w:tcPr>
          <w:p w14:paraId="0D00333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258.25</w:t>
            </w:r>
          </w:p>
        </w:tc>
        <w:tc>
          <w:tcPr>
            <w:tcW w:w="541" w:type="pct"/>
            <w:tcBorders>
              <w:top w:val="nil"/>
              <w:left w:val="nil"/>
              <w:bottom w:val="single" w:color="FFFFFF" w:sz="8" w:space="0"/>
              <w:right w:val="single" w:color="FFFFFF" w:sz="8" w:space="0"/>
            </w:tcBorders>
            <w:shd w:val="clear" w:color="000000" w:fill="E3F2D9"/>
            <w:vAlign w:val="center"/>
          </w:tcPr>
          <w:p w14:paraId="1779822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317</w:t>
            </w:r>
          </w:p>
        </w:tc>
        <w:tc>
          <w:tcPr>
            <w:tcW w:w="541" w:type="pct"/>
            <w:tcBorders>
              <w:top w:val="nil"/>
              <w:left w:val="nil"/>
              <w:bottom w:val="single" w:color="FFFFFF" w:sz="8" w:space="0"/>
              <w:right w:val="single" w:color="FFFFFF" w:sz="8" w:space="0"/>
            </w:tcBorders>
            <w:shd w:val="clear" w:color="000000" w:fill="E3F2D9"/>
            <w:vAlign w:val="center"/>
          </w:tcPr>
          <w:p w14:paraId="1169723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401.5</w:t>
            </w:r>
          </w:p>
        </w:tc>
      </w:tr>
      <w:tr w14:paraId="1675BF21">
        <w:tblPrEx>
          <w:tblCellMar>
            <w:top w:w="0" w:type="dxa"/>
            <w:left w:w="108" w:type="dxa"/>
            <w:bottom w:w="0" w:type="dxa"/>
            <w:right w:w="108" w:type="dxa"/>
          </w:tblCellMar>
        </w:tblPrEx>
        <w:trPr>
          <w:trHeight w:val="29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73FC21F5">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2.1 </w:t>
            </w:r>
            <w:r>
              <w:rPr>
                <w:rFonts w:hint="eastAsia" w:ascii="等线" w:hAnsi="等线" w:eastAsia="等线" w:cs="Arial"/>
                <w:color w:val="000000"/>
                <w:kern w:val="0"/>
                <w:sz w:val="22"/>
              </w:rPr>
              <w:t>固定资产投资</w:t>
            </w:r>
          </w:p>
        </w:tc>
        <w:tc>
          <w:tcPr>
            <w:tcW w:w="541" w:type="pct"/>
            <w:tcBorders>
              <w:top w:val="nil"/>
              <w:left w:val="nil"/>
              <w:bottom w:val="single" w:color="FFFFFF" w:sz="8" w:space="0"/>
              <w:right w:val="single" w:color="FFFFFF" w:sz="8" w:space="0"/>
            </w:tcBorders>
            <w:shd w:val="clear" w:color="000000" w:fill="E3F2D9"/>
            <w:vAlign w:val="center"/>
          </w:tcPr>
          <w:p w14:paraId="459A030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71</w:t>
            </w:r>
          </w:p>
        </w:tc>
        <w:tc>
          <w:tcPr>
            <w:tcW w:w="541" w:type="pct"/>
            <w:tcBorders>
              <w:top w:val="nil"/>
              <w:left w:val="nil"/>
              <w:bottom w:val="single" w:color="FFFFFF" w:sz="8" w:space="0"/>
              <w:right w:val="single" w:color="FFFFFF" w:sz="8" w:space="0"/>
            </w:tcBorders>
            <w:shd w:val="clear" w:color="000000" w:fill="E3F2D9"/>
            <w:vAlign w:val="center"/>
          </w:tcPr>
          <w:p w14:paraId="16C6A33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80</w:t>
            </w:r>
          </w:p>
        </w:tc>
        <w:tc>
          <w:tcPr>
            <w:tcW w:w="541" w:type="pct"/>
            <w:tcBorders>
              <w:top w:val="nil"/>
              <w:left w:val="nil"/>
              <w:bottom w:val="single" w:color="FFFFFF" w:sz="8" w:space="0"/>
              <w:right w:val="single" w:color="FFFFFF" w:sz="8" w:space="0"/>
            </w:tcBorders>
            <w:shd w:val="clear" w:color="000000" w:fill="E3F2D9"/>
            <w:vAlign w:val="center"/>
          </w:tcPr>
          <w:p w14:paraId="694F7C6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133</w:t>
            </w:r>
          </w:p>
        </w:tc>
        <w:tc>
          <w:tcPr>
            <w:tcW w:w="541" w:type="pct"/>
            <w:tcBorders>
              <w:top w:val="nil"/>
              <w:left w:val="nil"/>
              <w:bottom w:val="single" w:color="FFFFFF" w:sz="8" w:space="0"/>
              <w:right w:val="single" w:color="FFFFFF" w:sz="8" w:space="0"/>
            </w:tcBorders>
            <w:shd w:val="clear" w:color="000000" w:fill="E3F2D9"/>
            <w:vAlign w:val="center"/>
          </w:tcPr>
          <w:p w14:paraId="4F2B726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152</w:t>
            </w:r>
          </w:p>
        </w:tc>
        <w:tc>
          <w:tcPr>
            <w:tcW w:w="541" w:type="pct"/>
            <w:tcBorders>
              <w:top w:val="nil"/>
              <w:left w:val="nil"/>
              <w:bottom w:val="single" w:color="FFFFFF" w:sz="8" w:space="0"/>
              <w:right w:val="single" w:color="FFFFFF" w:sz="8" w:space="0"/>
            </w:tcBorders>
            <w:shd w:val="clear" w:color="000000" w:fill="E3F2D9"/>
            <w:vAlign w:val="center"/>
          </w:tcPr>
          <w:p w14:paraId="0B4DEB2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200</w:t>
            </w:r>
          </w:p>
        </w:tc>
      </w:tr>
      <w:tr w14:paraId="13854D96">
        <w:tblPrEx>
          <w:tblCellMar>
            <w:top w:w="0" w:type="dxa"/>
            <w:left w:w="108" w:type="dxa"/>
            <w:bottom w:w="0" w:type="dxa"/>
            <w:right w:w="108" w:type="dxa"/>
          </w:tblCellMar>
        </w:tblPrEx>
        <w:trPr>
          <w:trHeight w:val="29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380A56B6">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2.2 </w:t>
            </w:r>
            <w:r>
              <w:rPr>
                <w:rFonts w:hint="eastAsia" w:ascii="等线" w:hAnsi="等线" w:eastAsia="等线" w:cs="Arial"/>
                <w:color w:val="000000"/>
                <w:kern w:val="0"/>
                <w:sz w:val="22"/>
              </w:rPr>
              <w:t>流动资金投资</w:t>
            </w:r>
          </w:p>
        </w:tc>
        <w:tc>
          <w:tcPr>
            <w:tcW w:w="541" w:type="pct"/>
            <w:tcBorders>
              <w:top w:val="nil"/>
              <w:left w:val="nil"/>
              <w:bottom w:val="single" w:color="FFFFFF" w:sz="8" w:space="0"/>
              <w:right w:val="single" w:color="FFFFFF" w:sz="8" w:space="0"/>
            </w:tcBorders>
            <w:shd w:val="clear" w:color="000000" w:fill="E3F2D9"/>
            <w:vAlign w:val="center"/>
          </w:tcPr>
          <w:p w14:paraId="1BE46B7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30</w:t>
            </w:r>
          </w:p>
        </w:tc>
        <w:tc>
          <w:tcPr>
            <w:tcW w:w="541" w:type="pct"/>
            <w:tcBorders>
              <w:top w:val="nil"/>
              <w:left w:val="nil"/>
              <w:bottom w:val="single" w:color="FFFFFF" w:sz="8" w:space="0"/>
              <w:right w:val="single" w:color="FFFFFF" w:sz="8" w:space="0"/>
            </w:tcBorders>
            <w:shd w:val="clear" w:color="000000" w:fill="E3F2D9"/>
            <w:vAlign w:val="center"/>
          </w:tcPr>
          <w:p w14:paraId="33BA5C0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w:t>
            </w:r>
          </w:p>
        </w:tc>
        <w:tc>
          <w:tcPr>
            <w:tcW w:w="541" w:type="pct"/>
            <w:tcBorders>
              <w:top w:val="nil"/>
              <w:left w:val="nil"/>
              <w:bottom w:val="single" w:color="FFFFFF" w:sz="8" w:space="0"/>
              <w:right w:val="single" w:color="FFFFFF" w:sz="8" w:space="0"/>
            </w:tcBorders>
            <w:shd w:val="clear" w:color="000000" w:fill="E3F2D9"/>
            <w:vAlign w:val="center"/>
          </w:tcPr>
          <w:p w14:paraId="4CC866E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20.25</w:t>
            </w:r>
          </w:p>
        </w:tc>
        <w:tc>
          <w:tcPr>
            <w:tcW w:w="541" w:type="pct"/>
            <w:tcBorders>
              <w:top w:val="nil"/>
              <w:left w:val="nil"/>
              <w:bottom w:val="single" w:color="FFFFFF" w:sz="8" w:space="0"/>
              <w:right w:val="single" w:color="FFFFFF" w:sz="8" w:space="0"/>
            </w:tcBorders>
            <w:shd w:val="clear" w:color="000000" w:fill="E3F2D9"/>
            <w:vAlign w:val="center"/>
          </w:tcPr>
          <w:p w14:paraId="630625B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30</w:t>
            </w:r>
          </w:p>
        </w:tc>
        <w:tc>
          <w:tcPr>
            <w:tcW w:w="541" w:type="pct"/>
            <w:tcBorders>
              <w:top w:val="nil"/>
              <w:left w:val="nil"/>
              <w:bottom w:val="single" w:color="FFFFFF" w:sz="8" w:space="0"/>
              <w:right w:val="single" w:color="FFFFFF" w:sz="8" w:space="0"/>
            </w:tcBorders>
            <w:shd w:val="clear" w:color="000000" w:fill="E3F2D9"/>
            <w:vAlign w:val="center"/>
          </w:tcPr>
          <w:p w14:paraId="288AE8B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50</w:t>
            </w:r>
          </w:p>
        </w:tc>
      </w:tr>
      <w:tr w14:paraId="5216A515">
        <w:tblPrEx>
          <w:tblCellMar>
            <w:top w:w="0" w:type="dxa"/>
            <w:left w:w="108" w:type="dxa"/>
            <w:bottom w:w="0" w:type="dxa"/>
            <w:right w:w="108" w:type="dxa"/>
          </w:tblCellMar>
        </w:tblPrEx>
        <w:trPr>
          <w:trHeight w:val="29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7598F2E0">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2.3 </w:t>
            </w:r>
            <w:r>
              <w:rPr>
                <w:rFonts w:hint="eastAsia" w:ascii="等线" w:hAnsi="等线" w:eastAsia="等线" w:cs="Arial"/>
                <w:color w:val="000000"/>
                <w:kern w:val="0"/>
                <w:sz w:val="22"/>
              </w:rPr>
              <w:t>经营成本</w:t>
            </w:r>
          </w:p>
        </w:tc>
        <w:tc>
          <w:tcPr>
            <w:tcW w:w="541" w:type="pct"/>
            <w:tcBorders>
              <w:top w:val="nil"/>
              <w:left w:val="nil"/>
              <w:bottom w:val="single" w:color="FFFFFF" w:sz="8" w:space="0"/>
              <w:right w:val="single" w:color="FFFFFF" w:sz="8" w:space="0"/>
            </w:tcBorders>
            <w:shd w:val="clear" w:color="000000" w:fill="E3F2D9"/>
            <w:vAlign w:val="center"/>
          </w:tcPr>
          <w:p w14:paraId="5FBF84D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80</w:t>
            </w:r>
          </w:p>
        </w:tc>
        <w:tc>
          <w:tcPr>
            <w:tcW w:w="541" w:type="pct"/>
            <w:tcBorders>
              <w:top w:val="nil"/>
              <w:left w:val="nil"/>
              <w:bottom w:val="single" w:color="FFFFFF" w:sz="8" w:space="0"/>
              <w:right w:val="single" w:color="FFFFFF" w:sz="8" w:space="0"/>
            </w:tcBorders>
            <w:shd w:val="clear" w:color="000000" w:fill="E3F2D9"/>
            <w:vAlign w:val="center"/>
          </w:tcPr>
          <w:p w14:paraId="4F925B6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90</w:t>
            </w:r>
          </w:p>
        </w:tc>
        <w:tc>
          <w:tcPr>
            <w:tcW w:w="541" w:type="pct"/>
            <w:tcBorders>
              <w:top w:val="nil"/>
              <w:left w:val="nil"/>
              <w:bottom w:val="single" w:color="FFFFFF" w:sz="8" w:space="0"/>
              <w:right w:val="single" w:color="FFFFFF" w:sz="8" w:space="0"/>
            </w:tcBorders>
            <w:shd w:val="clear" w:color="000000" w:fill="E3F2D9"/>
            <w:vAlign w:val="center"/>
          </w:tcPr>
          <w:p w14:paraId="385563D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103</w:t>
            </w:r>
          </w:p>
        </w:tc>
        <w:tc>
          <w:tcPr>
            <w:tcW w:w="541" w:type="pct"/>
            <w:tcBorders>
              <w:top w:val="nil"/>
              <w:left w:val="nil"/>
              <w:bottom w:val="single" w:color="FFFFFF" w:sz="8" w:space="0"/>
              <w:right w:val="single" w:color="FFFFFF" w:sz="8" w:space="0"/>
            </w:tcBorders>
            <w:shd w:val="clear" w:color="000000" w:fill="E3F2D9"/>
            <w:vAlign w:val="center"/>
          </w:tcPr>
          <w:p w14:paraId="30ABBB0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109</w:t>
            </w:r>
          </w:p>
        </w:tc>
        <w:tc>
          <w:tcPr>
            <w:tcW w:w="541" w:type="pct"/>
            <w:tcBorders>
              <w:top w:val="nil"/>
              <w:left w:val="nil"/>
              <w:bottom w:val="single" w:color="FFFFFF" w:sz="8" w:space="0"/>
              <w:right w:val="single" w:color="FFFFFF" w:sz="8" w:space="0"/>
            </w:tcBorders>
            <w:shd w:val="clear" w:color="000000" w:fill="E3F2D9"/>
            <w:vAlign w:val="center"/>
          </w:tcPr>
          <w:p w14:paraId="4A278CB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113</w:t>
            </w:r>
          </w:p>
        </w:tc>
      </w:tr>
      <w:tr w14:paraId="3EA6A724">
        <w:tblPrEx>
          <w:tblCellMar>
            <w:top w:w="0" w:type="dxa"/>
            <w:left w:w="108" w:type="dxa"/>
            <w:bottom w:w="0" w:type="dxa"/>
            <w:right w:w="108" w:type="dxa"/>
          </w:tblCellMar>
        </w:tblPrEx>
        <w:trPr>
          <w:trHeight w:val="29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59EAAAF8">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2.4 </w:t>
            </w:r>
            <w:r>
              <w:rPr>
                <w:rFonts w:hint="eastAsia" w:ascii="等线" w:hAnsi="等线" w:eastAsia="等线" w:cs="Arial"/>
                <w:color w:val="000000"/>
                <w:kern w:val="0"/>
                <w:sz w:val="22"/>
              </w:rPr>
              <w:t>累计折旧</w:t>
            </w:r>
          </w:p>
        </w:tc>
        <w:tc>
          <w:tcPr>
            <w:tcW w:w="541" w:type="pct"/>
            <w:tcBorders>
              <w:top w:val="nil"/>
              <w:left w:val="nil"/>
              <w:bottom w:val="single" w:color="FFFFFF" w:sz="8" w:space="0"/>
              <w:right w:val="single" w:color="FFFFFF" w:sz="8" w:space="0"/>
            </w:tcBorders>
            <w:shd w:val="clear" w:color="000000" w:fill="E3F2D9"/>
            <w:vAlign w:val="center"/>
          </w:tcPr>
          <w:p w14:paraId="3D963FB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w:t>
            </w:r>
          </w:p>
        </w:tc>
        <w:tc>
          <w:tcPr>
            <w:tcW w:w="541" w:type="pct"/>
            <w:tcBorders>
              <w:top w:val="nil"/>
              <w:left w:val="nil"/>
              <w:bottom w:val="single" w:color="FFFFFF" w:sz="8" w:space="0"/>
              <w:right w:val="single" w:color="FFFFFF" w:sz="8" w:space="0"/>
            </w:tcBorders>
            <w:shd w:val="clear" w:color="000000" w:fill="E3F2D9"/>
            <w:vAlign w:val="center"/>
          </w:tcPr>
          <w:p w14:paraId="579C998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w:t>
            </w:r>
          </w:p>
        </w:tc>
        <w:tc>
          <w:tcPr>
            <w:tcW w:w="541" w:type="pct"/>
            <w:tcBorders>
              <w:top w:val="nil"/>
              <w:left w:val="nil"/>
              <w:bottom w:val="single" w:color="FFFFFF" w:sz="8" w:space="0"/>
              <w:right w:val="single" w:color="FFFFFF" w:sz="8" w:space="0"/>
            </w:tcBorders>
            <w:shd w:val="clear" w:color="000000" w:fill="E3F2D9"/>
            <w:vAlign w:val="center"/>
          </w:tcPr>
          <w:p w14:paraId="2443147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w:t>
            </w:r>
          </w:p>
        </w:tc>
        <w:tc>
          <w:tcPr>
            <w:tcW w:w="541" w:type="pct"/>
            <w:tcBorders>
              <w:top w:val="nil"/>
              <w:left w:val="nil"/>
              <w:bottom w:val="single" w:color="FFFFFF" w:sz="8" w:space="0"/>
              <w:right w:val="single" w:color="FFFFFF" w:sz="8" w:space="0"/>
            </w:tcBorders>
            <w:shd w:val="clear" w:color="000000" w:fill="E3F2D9"/>
            <w:vAlign w:val="center"/>
          </w:tcPr>
          <w:p w14:paraId="213D61E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w:t>
            </w:r>
          </w:p>
        </w:tc>
        <w:tc>
          <w:tcPr>
            <w:tcW w:w="541" w:type="pct"/>
            <w:tcBorders>
              <w:top w:val="nil"/>
              <w:left w:val="nil"/>
              <w:bottom w:val="single" w:color="FFFFFF" w:sz="8" w:space="0"/>
              <w:right w:val="single" w:color="FFFFFF" w:sz="8" w:space="0"/>
            </w:tcBorders>
            <w:shd w:val="clear" w:color="000000" w:fill="E3F2D9"/>
            <w:vAlign w:val="center"/>
          </w:tcPr>
          <w:p w14:paraId="6992739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w:t>
            </w:r>
          </w:p>
        </w:tc>
      </w:tr>
      <w:tr w14:paraId="261C80DB">
        <w:tblPrEx>
          <w:tblCellMar>
            <w:top w:w="0" w:type="dxa"/>
            <w:left w:w="108" w:type="dxa"/>
            <w:bottom w:w="0" w:type="dxa"/>
            <w:right w:w="108" w:type="dxa"/>
          </w:tblCellMar>
        </w:tblPrEx>
        <w:trPr>
          <w:trHeight w:val="29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775BA33B">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2.5 </w:t>
            </w:r>
            <w:r>
              <w:rPr>
                <w:rFonts w:hint="eastAsia" w:ascii="等线" w:hAnsi="等线" w:eastAsia="等线" w:cs="Arial"/>
                <w:color w:val="000000"/>
                <w:kern w:val="0"/>
                <w:sz w:val="22"/>
              </w:rPr>
              <w:t>税金及附加</w:t>
            </w:r>
          </w:p>
        </w:tc>
        <w:tc>
          <w:tcPr>
            <w:tcW w:w="541" w:type="pct"/>
            <w:tcBorders>
              <w:top w:val="nil"/>
              <w:left w:val="nil"/>
              <w:bottom w:val="single" w:color="FFFFFF" w:sz="8" w:space="0"/>
              <w:right w:val="single" w:color="FFFFFF" w:sz="8" w:space="0"/>
            </w:tcBorders>
            <w:shd w:val="clear" w:color="000000" w:fill="E3F2D9"/>
            <w:vAlign w:val="center"/>
          </w:tcPr>
          <w:p w14:paraId="7728C15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1364146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39EEC48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541" w:type="pct"/>
            <w:tcBorders>
              <w:top w:val="nil"/>
              <w:left w:val="nil"/>
              <w:bottom w:val="single" w:color="FFFFFF" w:sz="8" w:space="0"/>
              <w:right w:val="single" w:color="FFFFFF" w:sz="8" w:space="0"/>
            </w:tcBorders>
            <w:shd w:val="clear" w:color="000000" w:fill="E3F2D9"/>
            <w:vAlign w:val="center"/>
          </w:tcPr>
          <w:p w14:paraId="49F5230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w:t>
            </w:r>
          </w:p>
        </w:tc>
        <w:tc>
          <w:tcPr>
            <w:tcW w:w="541" w:type="pct"/>
            <w:tcBorders>
              <w:top w:val="nil"/>
              <w:left w:val="nil"/>
              <w:bottom w:val="single" w:color="FFFFFF" w:sz="8" w:space="0"/>
              <w:right w:val="single" w:color="FFFFFF" w:sz="8" w:space="0"/>
            </w:tcBorders>
            <w:shd w:val="clear" w:color="000000" w:fill="E3F2D9"/>
            <w:vAlign w:val="center"/>
          </w:tcPr>
          <w:p w14:paraId="7BF94C9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30.5</w:t>
            </w:r>
          </w:p>
        </w:tc>
      </w:tr>
      <w:tr w14:paraId="43F891A9">
        <w:tblPrEx>
          <w:tblCellMar>
            <w:top w:w="0" w:type="dxa"/>
            <w:left w:w="108" w:type="dxa"/>
            <w:bottom w:w="0" w:type="dxa"/>
            <w:right w:w="108" w:type="dxa"/>
          </w:tblCellMar>
        </w:tblPrEx>
        <w:trPr>
          <w:trHeight w:val="570" w:hRule="atLeast"/>
        </w:trPr>
        <w:tc>
          <w:tcPr>
            <w:tcW w:w="2294" w:type="pct"/>
            <w:tcBorders>
              <w:top w:val="nil"/>
              <w:left w:val="single" w:color="FFFFFF" w:sz="8" w:space="0"/>
              <w:bottom w:val="single" w:color="FFFFFF" w:sz="8" w:space="0"/>
              <w:right w:val="single" w:color="FFFFFF" w:sz="8" w:space="0"/>
            </w:tcBorders>
            <w:shd w:val="clear" w:color="000000" w:fill="ABD78D"/>
            <w:vAlign w:val="center"/>
          </w:tcPr>
          <w:p w14:paraId="3B724050">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三、经营活动现金流量</w:t>
            </w:r>
            <w:r>
              <w:rPr>
                <w:rFonts w:ascii="Arial" w:hAnsi="Arial" w:eastAsia="等线" w:cs="Arial"/>
                <w:color w:val="000000"/>
                <w:kern w:val="0"/>
                <w:sz w:val="22"/>
              </w:rPr>
              <w:t xml:space="preserve"> </w:t>
            </w:r>
          </w:p>
        </w:tc>
        <w:tc>
          <w:tcPr>
            <w:tcW w:w="541" w:type="pct"/>
            <w:tcBorders>
              <w:top w:val="nil"/>
              <w:left w:val="nil"/>
              <w:bottom w:val="single" w:color="FFFFFF" w:sz="8" w:space="0"/>
              <w:right w:val="single" w:color="FFFFFF" w:sz="8" w:space="0"/>
            </w:tcBorders>
            <w:shd w:val="clear" w:color="000000" w:fill="E3F2D9"/>
            <w:vAlign w:val="center"/>
          </w:tcPr>
          <w:p w14:paraId="5A032943">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-13</w:t>
            </w:r>
          </w:p>
        </w:tc>
        <w:tc>
          <w:tcPr>
            <w:tcW w:w="541" w:type="pct"/>
            <w:tcBorders>
              <w:top w:val="nil"/>
              <w:left w:val="nil"/>
              <w:bottom w:val="single" w:color="FFFFFF" w:sz="8" w:space="0"/>
              <w:right w:val="single" w:color="FFFFFF" w:sz="8" w:space="0"/>
            </w:tcBorders>
            <w:shd w:val="clear" w:color="000000" w:fill="E3F2D9"/>
            <w:vAlign w:val="center"/>
          </w:tcPr>
          <w:p w14:paraId="7613F71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158</w:t>
            </w:r>
          </w:p>
        </w:tc>
        <w:tc>
          <w:tcPr>
            <w:tcW w:w="541" w:type="pct"/>
            <w:tcBorders>
              <w:top w:val="nil"/>
              <w:left w:val="nil"/>
              <w:bottom w:val="single" w:color="FFFFFF" w:sz="8" w:space="0"/>
              <w:right w:val="single" w:color="FFFFFF" w:sz="8" w:space="0"/>
            </w:tcBorders>
            <w:shd w:val="clear" w:color="000000" w:fill="E3F2D9"/>
            <w:vAlign w:val="center"/>
          </w:tcPr>
          <w:p w14:paraId="4317D88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641.75</w:t>
            </w:r>
          </w:p>
        </w:tc>
        <w:tc>
          <w:tcPr>
            <w:tcW w:w="541" w:type="pct"/>
            <w:tcBorders>
              <w:top w:val="nil"/>
              <w:left w:val="nil"/>
              <w:bottom w:val="single" w:color="FFFFFF" w:sz="8" w:space="0"/>
              <w:right w:val="single" w:color="FFFFFF" w:sz="8" w:space="0"/>
            </w:tcBorders>
            <w:shd w:val="clear" w:color="000000" w:fill="E3F2D9"/>
            <w:vAlign w:val="center"/>
          </w:tcPr>
          <w:p w14:paraId="093892A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863</w:t>
            </w:r>
          </w:p>
        </w:tc>
        <w:tc>
          <w:tcPr>
            <w:tcW w:w="541" w:type="pct"/>
            <w:tcBorders>
              <w:top w:val="nil"/>
              <w:left w:val="nil"/>
              <w:bottom w:val="single" w:color="FFFFFF" w:sz="8" w:space="0"/>
              <w:right w:val="single" w:color="FFFFFF" w:sz="8" w:space="0"/>
            </w:tcBorders>
            <w:shd w:val="clear" w:color="000000" w:fill="E3F2D9"/>
            <w:vAlign w:val="center"/>
          </w:tcPr>
          <w:p w14:paraId="07DFE43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1208.5</w:t>
            </w:r>
          </w:p>
        </w:tc>
      </w:tr>
    </w:tbl>
    <w:p w14:paraId="113BDD8D">
      <w:pPr>
        <w:widowControl/>
        <w:ind w:firstLine="0" w:firstLineChars="0"/>
        <w:jc w:val="left"/>
        <w:rPr>
          <w:rFonts w:ascii="宋体" w:hAnsi="宋体" w:cs="宋体"/>
          <w:b/>
          <w:bCs/>
          <w:color w:val="000000"/>
          <w:kern w:val="0"/>
          <w:szCs w:val="24"/>
          <w:lang w:bidi="ar"/>
        </w:rPr>
      </w:pPr>
      <w:r>
        <w:rPr>
          <w:rFonts w:hint="eastAsia" w:ascii="宋体" w:hAnsi="宋体" w:cs="宋体"/>
          <w:color w:val="000000"/>
          <w:kern w:val="0"/>
          <w:szCs w:val="24"/>
          <w:lang w:bidi="ar"/>
        </w:rPr>
        <w:t xml:space="preserve">    </w:t>
      </w:r>
    </w:p>
    <w:p w14:paraId="30414364">
      <w:pPr>
        <w:widowControl/>
        <w:ind w:firstLine="0" w:firstLineChars="0"/>
        <w:jc w:val="left"/>
        <w:outlineLvl w:val="2"/>
        <w:rPr>
          <w:rFonts w:ascii="宋体" w:hAnsi="宋体" w:cs="宋体"/>
          <w:b/>
          <w:bCs/>
          <w:color w:val="000000"/>
          <w:kern w:val="0"/>
          <w:szCs w:val="24"/>
          <w:lang w:bidi="ar"/>
        </w:rPr>
      </w:pPr>
      <w:r>
        <w:rPr>
          <w:position w:val="-8"/>
        </w:rPr>
        <mc:AlternateContent>
          <mc:Choice Requires="wps">
            <w:drawing>
              <wp:inline distT="0" distB="0" distL="114300" distR="114300">
                <wp:extent cx="1874520" cy="269875"/>
                <wp:effectExtent l="0" t="0" r="5080" b="9525"/>
                <wp:docPr id="300" name="文本框 1375"/>
                <wp:cNvGraphicFramePr/>
                <a:graphic xmlns:a="http://schemas.openxmlformats.org/drawingml/2006/main">
                  <a:graphicData uri="http://schemas.microsoft.com/office/word/2010/wordprocessingShape">
                    <wps:wsp>
                      <wps:cNvSpPr txBox="1"/>
                      <wps:spPr>
                        <a:xfrm>
                          <a:off x="0" y="0"/>
                          <a:ext cx="1874520" cy="269875"/>
                        </a:xfrm>
                        <a:prstGeom prst="rect">
                          <a:avLst/>
                        </a:prstGeom>
                        <a:solidFill>
                          <a:schemeClr val="accent4">
                            <a:lumMod val="60000"/>
                            <a:lumOff val="40000"/>
                          </a:schemeClr>
                        </a:solidFill>
                        <a:ln>
                          <a:noFill/>
                        </a:ln>
                      </wps:spPr>
                      <wps:txbx>
                        <w:txbxContent>
                          <w:p w14:paraId="2A967A07">
                            <w:pPr>
                              <w:widowControl/>
                              <w:kinsoku w:val="0"/>
                              <w:autoSpaceDE w:val="0"/>
                              <w:autoSpaceDN w:val="0"/>
                              <w:adjustRightInd w:val="0"/>
                              <w:snapToGrid w:val="0"/>
                              <w:spacing w:before="92" w:line="180" w:lineRule="auto"/>
                              <w:ind w:left="0" w:leftChars="0" w:firstLine="248" w:firstLineChars="100"/>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8.3.3</w:t>
                            </w:r>
                            <w:r>
                              <w:rPr>
                                <w:rFonts w:hint="eastAsia" w:ascii="微软雅黑" w:hAnsi="微软雅黑" w:eastAsia="微软雅黑" w:cs="微软雅黑"/>
                                <w:snapToGrid w:val="0"/>
                                <w:color w:val="000000" w:themeColor="text1"/>
                                <w:spacing w:val="4"/>
                                <w:kern w:val="0"/>
                                <w:szCs w:val="24"/>
                                <w14:textFill>
                                  <w14:solidFill>
                                    <w14:schemeClr w14:val="tx1"/>
                                  </w14:solidFill>
                                </w14:textFill>
                              </w:rPr>
                              <w:t>预计资产负债表</w:t>
                            </w:r>
                          </w:p>
                        </w:txbxContent>
                      </wps:txbx>
                      <wps:bodyPr lIns="0" tIns="0" rIns="0" bIns="0" upright="1"/>
                    </wps:wsp>
                  </a:graphicData>
                </a:graphic>
              </wp:inline>
            </w:drawing>
          </mc:Choice>
          <mc:Fallback>
            <w:pict>
              <v:shape id="文本框 1375" o:spid="_x0000_s1026" o:spt="202" type="#_x0000_t202" style="height:21.25pt;width:147.6pt;" fillcolor="#ACD78E [1943]" filled="t" stroked="f" coordsize="21600,21600" o:gfxdata="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g3M39QAAAAEAQAADwAAAAAAAAABACAAAAAiAAAAZHJzL2Rvd25yZXYueG1sUEsBAhQAFAAAAAgA&#10;h07iQMy/karwAQAA2QMAAA4AAAAAAAAAAQAgAAAAIwEAAGRycy9lMm9Eb2MueG1sUEsFBgAAAAAG&#10;AAYAWQEAAIUFAAAAAA==&#10;">
                <v:fill on="t" focussize="0,0"/>
                <v:stroke on="f"/>
                <v:imagedata o:title=""/>
                <o:lock v:ext="edit" aspectratio="f"/>
                <v:textbox inset="0mm,0mm,0mm,0mm">
                  <w:txbxContent>
                    <w:p w14:paraId="2A967A07">
                      <w:pPr>
                        <w:widowControl/>
                        <w:kinsoku w:val="0"/>
                        <w:autoSpaceDE w:val="0"/>
                        <w:autoSpaceDN w:val="0"/>
                        <w:adjustRightInd w:val="0"/>
                        <w:snapToGrid w:val="0"/>
                        <w:spacing w:before="92" w:line="180" w:lineRule="auto"/>
                        <w:ind w:left="0" w:leftChars="0" w:firstLine="248" w:firstLineChars="100"/>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8.3.3</w:t>
                      </w:r>
                      <w:r>
                        <w:rPr>
                          <w:rFonts w:hint="eastAsia" w:ascii="微软雅黑" w:hAnsi="微软雅黑" w:eastAsia="微软雅黑" w:cs="微软雅黑"/>
                          <w:snapToGrid w:val="0"/>
                          <w:color w:val="000000" w:themeColor="text1"/>
                          <w:spacing w:val="4"/>
                          <w:kern w:val="0"/>
                          <w:szCs w:val="24"/>
                          <w14:textFill>
                            <w14:solidFill>
                              <w14:schemeClr w14:val="tx1"/>
                            </w14:solidFill>
                          </w14:textFill>
                        </w:rPr>
                        <w:t>预计资产负债表</w:t>
                      </w:r>
                    </w:p>
                  </w:txbxContent>
                </v:textbox>
                <w10:wrap type="none"/>
                <w10:anchorlock/>
              </v:shape>
            </w:pict>
          </mc:Fallback>
        </mc:AlternateContent>
      </w:r>
    </w:p>
    <w:p w14:paraId="43F3E219">
      <w:pPr>
        <w:widowControl/>
        <w:ind w:firstLine="0" w:firstLineChars="0"/>
        <w:jc w:val="both"/>
        <w:outlineLvl w:val="2"/>
        <w:rPr>
          <w:rFonts w:ascii="宋体" w:hAnsi="宋体" w:cs="宋体"/>
          <w:b/>
          <w:bCs/>
          <w:color w:val="000000"/>
          <w:kern w:val="0"/>
          <w:szCs w:val="24"/>
          <w:lang w:bidi="ar"/>
        </w:rPr>
      </w:pPr>
      <w:r>
        <w:rPr>
          <w:rFonts w:hint="eastAsia" w:ascii="宋体" w:hAnsi="宋体" w:cs="宋体"/>
          <w:sz w:val="20"/>
          <w:szCs w:val="20"/>
        </w:rPr>
        <w:t>表</w:t>
      </w:r>
      <w:r>
        <w:rPr>
          <w:rFonts w:hint="eastAsia" w:ascii="宋体" w:hAnsi="宋体" w:cs="宋体"/>
          <w:sz w:val="20"/>
          <w:szCs w:val="20"/>
          <w:lang w:val="en-US" w:eastAsia="zh-CN"/>
        </w:rPr>
        <w:t>16</w:t>
      </w:r>
      <w:r>
        <w:rPr>
          <w:rFonts w:hint="eastAsia" w:ascii="宋体" w:hAnsi="宋体" w:cs="宋体"/>
          <w:sz w:val="20"/>
          <w:szCs w:val="20"/>
        </w:rPr>
        <w:t>资产负债表垂直简表预测</w:t>
      </w:r>
    </w:p>
    <w:tbl>
      <w:tblPr>
        <w:tblStyle w:val="14"/>
        <w:tblW w:w="5000" w:type="pct"/>
        <w:tblInd w:w="0" w:type="dxa"/>
        <w:tblLayout w:type="autofit"/>
        <w:tblCellMar>
          <w:top w:w="0" w:type="dxa"/>
          <w:left w:w="108" w:type="dxa"/>
          <w:bottom w:w="0" w:type="dxa"/>
          <w:right w:w="108" w:type="dxa"/>
        </w:tblCellMar>
      </w:tblPr>
      <w:tblGrid>
        <w:gridCol w:w="2856"/>
        <w:gridCol w:w="1036"/>
        <w:gridCol w:w="1036"/>
        <w:gridCol w:w="1243"/>
        <w:gridCol w:w="1110"/>
        <w:gridCol w:w="1241"/>
      </w:tblGrid>
      <w:tr w14:paraId="27F49160">
        <w:tblPrEx>
          <w:tblCellMar>
            <w:top w:w="0" w:type="dxa"/>
            <w:left w:w="108" w:type="dxa"/>
            <w:bottom w:w="0" w:type="dxa"/>
            <w:right w:w="108" w:type="dxa"/>
          </w:tblCellMar>
        </w:tblPrEx>
        <w:trPr>
          <w:trHeight w:val="290" w:hRule="atLeast"/>
        </w:trPr>
        <w:tc>
          <w:tcPr>
            <w:tcW w:w="5000" w:type="pct"/>
            <w:gridSpan w:val="6"/>
            <w:tcBorders>
              <w:top w:val="single" w:color="FFFFFF" w:sz="8" w:space="0"/>
              <w:left w:val="single" w:color="FFFFFF" w:sz="8" w:space="0"/>
              <w:bottom w:val="single" w:color="FFFFFF" w:sz="8" w:space="0"/>
              <w:right w:val="single" w:color="FFFFFF" w:sz="8" w:space="0"/>
            </w:tcBorders>
            <w:shd w:val="clear" w:color="000000" w:fill="ABD78D"/>
            <w:vAlign w:val="center"/>
          </w:tcPr>
          <w:p w14:paraId="4DEAD745">
            <w:pPr>
              <w:widowControl/>
              <w:spacing w:line="240" w:lineRule="auto"/>
              <w:ind w:firstLine="0" w:firstLineChars="0"/>
              <w:jc w:val="center"/>
              <w:rPr>
                <w:rFonts w:ascii="等线" w:hAnsi="等线" w:eastAsia="等线" w:cs="宋体"/>
                <w:color w:val="000000"/>
                <w:kern w:val="0"/>
                <w:sz w:val="22"/>
              </w:rPr>
            </w:pPr>
            <w:r>
              <w:rPr>
                <w:rFonts w:hint="eastAsia" w:ascii="等线" w:hAnsi="等线" w:eastAsia="等线" w:cs="宋体"/>
                <w:color w:val="000000"/>
                <w:kern w:val="0"/>
                <w:sz w:val="22"/>
              </w:rPr>
              <w:t>资产负债表垂直简表预测</w:t>
            </w:r>
            <w:r>
              <w:rPr>
                <w:rFonts w:ascii="Arial" w:hAnsi="Arial" w:eastAsia="等线" w:cs="Arial"/>
                <w:color w:val="000000"/>
                <w:kern w:val="0"/>
                <w:sz w:val="22"/>
              </w:rPr>
              <w:t xml:space="preserve">       </w:t>
            </w:r>
            <w:r>
              <w:rPr>
                <w:rFonts w:hint="eastAsia" w:ascii="等线" w:hAnsi="等线" w:eastAsia="等线" w:cs="宋体"/>
                <w:color w:val="000000"/>
                <w:kern w:val="0"/>
                <w:sz w:val="22"/>
              </w:rPr>
              <w:t>单位：万元</w:t>
            </w:r>
          </w:p>
        </w:tc>
      </w:tr>
      <w:tr w14:paraId="166E899C">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24A5A850">
            <w:pPr>
              <w:widowControl/>
              <w:spacing w:line="240" w:lineRule="auto"/>
              <w:ind w:firstLine="220" w:firstLineChars="100"/>
              <w:jc w:val="left"/>
              <w:rPr>
                <w:rFonts w:hint="eastAsia" w:ascii="等线" w:hAnsi="等线" w:eastAsia="等线" w:cs="宋体"/>
                <w:color w:val="000000"/>
                <w:kern w:val="0"/>
                <w:sz w:val="22"/>
              </w:rPr>
            </w:pPr>
            <w:r>
              <w:rPr>
                <w:rFonts w:hint="eastAsia" w:ascii="等线" w:hAnsi="等线" w:eastAsia="等线" w:cs="宋体"/>
                <w:color w:val="000000"/>
                <w:kern w:val="0"/>
                <w:sz w:val="22"/>
              </w:rPr>
              <w:t>项目</w:t>
            </w:r>
          </w:p>
        </w:tc>
        <w:tc>
          <w:tcPr>
            <w:tcW w:w="608" w:type="pct"/>
            <w:tcBorders>
              <w:top w:val="nil"/>
              <w:left w:val="nil"/>
              <w:bottom w:val="single" w:color="FFFFFF" w:sz="8" w:space="0"/>
              <w:right w:val="single" w:color="FFFFFF" w:sz="8" w:space="0"/>
            </w:tcBorders>
            <w:shd w:val="clear" w:color="000000" w:fill="ABD78D"/>
            <w:vAlign w:val="center"/>
          </w:tcPr>
          <w:p w14:paraId="5E09FAB2">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第一年</w:t>
            </w:r>
          </w:p>
        </w:tc>
        <w:tc>
          <w:tcPr>
            <w:tcW w:w="608" w:type="pct"/>
            <w:tcBorders>
              <w:top w:val="nil"/>
              <w:left w:val="nil"/>
              <w:bottom w:val="single" w:color="FFFFFF" w:sz="8" w:space="0"/>
              <w:right w:val="single" w:color="FFFFFF" w:sz="8" w:space="0"/>
            </w:tcBorders>
            <w:shd w:val="clear" w:color="000000" w:fill="ABD78D"/>
            <w:vAlign w:val="center"/>
          </w:tcPr>
          <w:p w14:paraId="483A33CF">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第二年</w:t>
            </w:r>
          </w:p>
        </w:tc>
        <w:tc>
          <w:tcPr>
            <w:tcW w:w="729" w:type="pct"/>
            <w:tcBorders>
              <w:top w:val="nil"/>
              <w:left w:val="nil"/>
              <w:bottom w:val="single" w:color="FFFFFF" w:sz="8" w:space="0"/>
              <w:right w:val="single" w:color="FFFFFF" w:sz="8" w:space="0"/>
            </w:tcBorders>
            <w:shd w:val="clear" w:color="000000" w:fill="ABD78D"/>
            <w:vAlign w:val="center"/>
          </w:tcPr>
          <w:p w14:paraId="7936668B">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第三年</w:t>
            </w:r>
          </w:p>
        </w:tc>
        <w:tc>
          <w:tcPr>
            <w:tcW w:w="651" w:type="pct"/>
            <w:tcBorders>
              <w:top w:val="nil"/>
              <w:left w:val="nil"/>
              <w:bottom w:val="single" w:color="FFFFFF" w:sz="8" w:space="0"/>
              <w:right w:val="single" w:color="FFFFFF" w:sz="8" w:space="0"/>
            </w:tcBorders>
            <w:shd w:val="clear" w:color="000000" w:fill="ABD78D"/>
            <w:vAlign w:val="center"/>
          </w:tcPr>
          <w:p w14:paraId="37E3CC25">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第四年</w:t>
            </w:r>
          </w:p>
        </w:tc>
        <w:tc>
          <w:tcPr>
            <w:tcW w:w="729" w:type="pct"/>
            <w:tcBorders>
              <w:top w:val="nil"/>
              <w:left w:val="nil"/>
              <w:bottom w:val="single" w:color="FFFFFF" w:sz="8" w:space="0"/>
              <w:right w:val="single" w:color="FFFFFF" w:sz="8" w:space="0"/>
            </w:tcBorders>
            <w:shd w:val="clear" w:color="000000" w:fill="ABD78D"/>
            <w:vAlign w:val="center"/>
          </w:tcPr>
          <w:p w14:paraId="4B15EADB">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第五年</w:t>
            </w:r>
          </w:p>
        </w:tc>
      </w:tr>
      <w:tr w14:paraId="19F61C6E">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3560B94A">
            <w:pPr>
              <w:widowControl/>
              <w:spacing w:line="240" w:lineRule="auto"/>
              <w:ind w:firstLine="220" w:firstLineChars="100"/>
              <w:jc w:val="left"/>
              <w:rPr>
                <w:rFonts w:hint="eastAsia" w:ascii="等线" w:hAnsi="等线" w:eastAsia="等线" w:cs="宋体"/>
                <w:color w:val="000000"/>
                <w:kern w:val="0"/>
                <w:sz w:val="22"/>
              </w:rPr>
            </w:pPr>
            <w:r>
              <w:rPr>
                <w:rFonts w:hint="eastAsia" w:ascii="等线" w:hAnsi="等线" w:eastAsia="等线" w:cs="宋体"/>
                <w:color w:val="000000"/>
                <w:kern w:val="0"/>
                <w:sz w:val="22"/>
              </w:rPr>
              <w:t>流动资产：</w:t>
            </w:r>
          </w:p>
        </w:tc>
        <w:tc>
          <w:tcPr>
            <w:tcW w:w="608" w:type="pct"/>
            <w:tcBorders>
              <w:top w:val="nil"/>
              <w:left w:val="nil"/>
              <w:bottom w:val="single" w:color="FFFFFF" w:sz="8" w:space="0"/>
              <w:right w:val="single" w:color="FFFFFF" w:sz="8" w:space="0"/>
            </w:tcBorders>
            <w:shd w:val="clear" w:color="000000" w:fill="E3F2D9"/>
            <w:vAlign w:val="center"/>
          </w:tcPr>
          <w:p w14:paraId="4E9CBDA4">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　</w:t>
            </w:r>
          </w:p>
        </w:tc>
        <w:tc>
          <w:tcPr>
            <w:tcW w:w="608" w:type="pct"/>
            <w:tcBorders>
              <w:top w:val="nil"/>
              <w:left w:val="nil"/>
              <w:bottom w:val="single" w:color="FFFFFF" w:sz="8" w:space="0"/>
              <w:right w:val="single" w:color="FFFFFF" w:sz="8" w:space="0"/>
            </w:tcBorders>
            <w:shd w:val="clear" w:color="000000" w:fill="E3F2D9"/>
            <w:vAlign w:val="center"/>
          </w:tcPr>
          <w:p w14:paraId="65A825F8">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729" w:type="pct"/>
            <w:tcBorders>
              <w:top w:val="nil"/>
              <w:left w:val="nil"/>
              <w:bottom w:val="single" w:color="FFFFFF" w:sz="8" w:space="0"/>
              <w:right w:val="single" w:color="FFFFFF" w:sz="8" w:space="0"/>
            </w:tcBorders>
            <w:shd w:val="clear" w:color="000000" w:fill="E3F2D9"/>
            <w:vAlign w:val="center"/>
          </w:tcPr>
          <w:p w14:paraId="3989CC1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651" w:type="pct"/>
            <w:tcBorders>
              <w:top w:val="nil"/>
              <w:left w:val="nil"/>
              <w:bottom w:val="single" w:color="FFFFFF" w:sz="8" w:space="0"/>
              <w:right w:val="single" w:color="FFFFFF" w:sz="8" w:space="0"/>
            </w:tcBorders>
            <w:shd w:val="clear" w:color="000000" w:fill="E3F2D9"/>
            <w:vAlign w:val="center"/>
          </w:tcPr>
          <w:p w14:paraId="29C0A63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729" w:type="pct"/>
            <w:tcBorders>
              <w:top w:val="nil"/>
              <w:left w:val="nil"/>
              <w:bottom w:val="single" w:color="FFFFFF" w:sz="8" w:space="0"/>
              <w:right w:val="single" w:color="FFFFFF" w:sz="8" w:space="0"/>
            </w:tcBorders>
            <w:shd w:val="clear" w:color="000000" w:fill="E3F2D9"/>
            <w:vAlign w:val="center"/>
          </w:tcPr>
          <w:p w14:paraId="238AF66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r>
      <w:tr w14:paraId="3658F103">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3D86C6A3">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货币资金</w:t>
            </w:r>
          </w:p>
        </w:tc>
        <w:tc>
          <w:tcPr>
            <w:tcW w:w="608" w:type="pct"/>
            <w:tcBorders>
              <w:top w:val="nil"/>
              <w:left w:val="nil"/>
              <w:bottom w:val="single" w:color="FFFFFF" w:sz="8" w:space="0"/>
              <w:right w:val="single" w:color="FFFFFF" w:sz="8" w:space="0"/>
            </w:tcBorders>
            <w:shd w:val="clear" w:color="000000" w:fill="E3F2D9"/>
            <w:vAlign w:val="center"/>
          </w:tcPr>
          <w:p w14:paraId="748B6E47">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300</w:t>
            </w:r>
          </w:p>
        </w:tc>
        <w:tc>
          <w:tcPr>
            <w:tcW w:w="608" w:type="pct"/>
            <w:tcBorders>
              <w:top w:val="nil"/>
              <w:left w:val="nil"/>
              <w:bottom w:val="single" w:color="FFFFFF" w:sz="8" w:space="0"/>
              <w:right w:val="single" w:color="FFFFFF" w:sz="8" w:space="0"/>
            </w:tcBorders>
            <w:shd w:val="clear" w:color="000000" w:fill="E3F2D9"/>
            <w:vAlign w:val="center"/>
          </w:tcPr>
          <w:p w14:paraId="7F9CAEF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270</w:t>
            </w:r>
          </w:p>
        </w:tc>
        <w:tc>
          <w:tcPr>
            <w:tcW w:w="729" w:type="pct"/>
            <w:tcBorders>
              <w:top w:val="nil"/>
              <w:left w:val="nil"/>
              <w:bottom w:val="single" w:color="FFFFFF" w:sz="8" w:space="0"/>
              <w:right w:val="single" w:color="FFFFFF" w:sz="8" w:space="0"/>
            </w:tcBorders>
            <w:shd w:val="clear" w:color="000000" w:fill="E3F2D9"/>
            <w:vAlign w:val="center"/>
          </w:tcPr>
          <w:p w14:paraId="137F66C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683.595</w:t>
            </w:r>
          </w:p>
        </w:tc>
        <w:tc>
          <w:tcPr>
            <w:tcW w:w="651" w:type="pct"/>
            <w:tcBorders>
              <w:top w:val="nil"/>
              <w:left w:val="nil"/>
              <w:bottom w:val="single" w:color="FFFFFF" w:sz="8" w:space="0"/>
              <w:right w:val="single" w:color="FFFFFF" w:sz="8" w:space="0"/>
            </w:tcBorders>
            <w:shd w:val="clear" w:color="000000" w:fill="E3F2D9"/>
            <w:vAlign w:val="center"/>
          </w:tcPr>
          <w:p w14:paraId="11B0DA2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636.37</w:t>
            </w:r>
          </w:p>
        </w:tc>
        <w:tc>
          <w:tcPr>
            <w:tcW w:w="729" w:type="pct"/>
            <w:tcBorders>
              <w:top w:val="nil"/>
              <w:left w:val="nil"/>
              <w:bottom w:val="single" w:color="FFFFFF" w:sz="8" w:space="0"/>
              <w:right w:val="single" w:color="FFFFFF" w:sz="8" w:space="0"/>
            </w:tcBorders>
            <w:shd w:val="clear" w:color="000000" w:fill="E3F2D9"/>
            <w:vAlign w:val="center"/>
          </w:tcPr>
          <w:p w14:paraId="4F97BE0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950.155</w:t>
            </w:r>
          </w:p>
        </w:tc>
      </w:tr>
      <w:tr w14:paraId="5D3037A5">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4DB899CE">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应收账款</w:t>
            </w:r>
          </w:p>
        </w:tc>
        <w:tc>
          <w:tcPr>
            <w:tcW w:w="608" w:type="pct"/>
            <w:tcBorders>
              <w:top w:val="nil"/>
              <w:left w:val="nil"/>
              <w:bottom w:val="single" w:color="FFFFFF" w:sz="8" w:space="0"/>
              <w:right w:val="single" w:color="FFFFFF" w:sz="8" w:space="0"/>
            </w:tcBorders>
            <w:shd w:val="clear" w:color="000000" w:fill="E3F2D9"/>
            <w:vAlign w:val="center"/>
          </w:tcPr>
          <w:p w14:paraId="2BA8D5F6">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0</w:t>
            </w:r>
          </w:p>
        </w:tc>
        <w:tc>
          <w:tcPr>
            <w:tcW w:w="608" w:type="pct"/>
            <w:tcBorders>
              <w:top w:val="nil"/>
              <w:left w:val="nil"/>
              <w:bottom w:val="single" w:color="FFFFFF" w:sz="8" w:space="0"/>
              <w:right w:val="single" w:color="FFFFFF" w:sz="8" w:space="0"/>
            </w:tcBorders>
            <w:shd w:val="clear" w:color="000000" w:fill="E3F2D9"/>
            <w:vAlign w:val="center"/>
          </w:tcPr>
          <w:p w14:paraId="1B383BB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100</w:t>
            </w:r>
          </w:p>
        </w:tc>
        <w:tc>
          <w:tcPr>
            <w:tcW w:w="729" w:type="pct"/>
            <w:tcBorders>
              <w:top w:val="nil"/>
              <w:left w:val="nil"/>
              <w:bottom w:val="single" w:color="FFFFFF" w:sz="8" w:space="0"/>
              <w:right w:val="single" w:color="FFFFFF" w:sz="8" w:space="0"/>
            </w:tcBorders>
            <w:shd w:val="clear" w:color="000000" w:fill="E3F2D9"/>
            <w:vAlign w:val="center"/>
          </w:tcPr>
          <w:p w14:paraId="3EDBDDA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600</w:t>
            </w:r>
          </w:p>
        </w:tc>
        <w:tc>
          <w:tcPr>
            <w:tcW w:w="651" w:type="pct"/>
            <w:tcBorders>
              <w:top w:val="nil"/>
              <w:left w:val="nil"/>
              <w:bottom w:val="single" w:color="FFFFFF" w:sz="8" w:space="0"/>
              <w:right w:val="single" w:color="FFFFFF" w:sz="8" w:space="0"/>
            </w:tcBorders>
            <w:shd w:val="clear" w:color="000000" w:fill="E3F2D9"/>
            <w:vAlign w:val="center"/>
          </w:tcPr>
          <w:p w14:paraId="4FB0903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1100</w:t>
            </w:r>
          </w:p>
        </w:tc>
        <w:tc>
          <w:tcPr>
            <w:tcW w:w="729" w:type="pct"/>
            <w:tcBorders>
              <w:top w:val="nil"/>
              <w:left w:val="nil"/>
              <w:bottom w:val="single" w:color="FFFFFF" w:sz="8" w:space="0"/>
              <w:right w:val="single" w:color="FFFFFF" w:sz="8" w:space="0"/>
            </w:tcBorders>
            <w:shd w:val="clear" w:color="000000" w:fill="E3F2D9"/>
            <w:vAlign w:val="center"/>
          </w:tcPr>
          <w:p w14:paraId="160E5D2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2300</w:t>
            </w:r>
          </w:p>
        </w:tc>
      </w:tr>
      <w:tr w14:paraId="41561D47">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1589801A">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其他应收款</w:t>
            </w:r>
          </w:p>
        </w:tc>
        <w:tc>
          <w:tcPr>
            <w:tcW w:w="608" w:type="pct"/>
            <w:tcBorders>
              <w:top w:val="nil"/>
              <w:left w:val="nil"/>
              <w:bottom w:val="single" w:color="FFFFFF" w:sz="8" w:space="0"/>
              <w:right w:val="single" w:color="FFFFFF" w:sz="8" w:space="0"/>
            </w:tcBorders>
            <w:shd w:val="clear" w:color="000000" w:fill="E3F2D9"/>
            <w:vAlign w:val="center"/>
          </w:tcPr>
          <w:p w14:paraId="28BFA283">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0</w:t>
            </w:r>
          </w:p>
        </w:tc>
        <w:tc>
          <w:tcPr>
            <w:tcW w:w="608" w:type="pct"/>
            <w:tcBorders>
              <w:top w:val="nil"/>
              <w:left w:val="nil"/>
              <w:bottom w:val="single" w:color="FFFFFF" w:sz="8" w:space="0"/>
              <w:right w:val="single" w:color="FFFFFF" w:sz="8" w:space="0"/>
            </w:tcBorders>
            <w:shd w:val="clear" w:color="000000" w:fill="E3F2D9"/>
            <w:vAlign w:val="center"/>
          </w:tcPr>
          <w:p w14:paraId="17A8E9E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24</w:t>
            </w:r>
          </w:p>
        </w:tc>
        <w:tc>
          <w:tcPr>
            <w:tcW w:w="729" w:type="pct"/>
            <w:tcBorders>
              <w:top w:val="nil"/>
              <w:left w:val="nil"/>
              <w:bottom w:val="single" w:color="FFFFFF" w:sz="8" w:space="0"/>
              <w:right w:val="single" w:color="FFFFFF" w:sz="8" w:space="0"/>
            </w:tcBorders>
            <w:shd w:val="clear" w:color="000000" w:fill="E3F2D9"/>
            <w:vAlign w:val="center"/>
          </w:tcPr>
          <w:p w14:paraId="10BB55F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70</w:t>
            </w:r>
          </w:p>
        </w:tc>
        <w:tc>
          <w:tcPr>
            <w:tcW w:w="651" w:type="pct"/>
            <w:tcBorders>
              <w:top w:val="nil"/>
              <w:left w:val="nil"/>
              <w:bottom w:val="single" w:color="FFFFFF" w:sz="8" w:space="0"/>
              <w:right w:val="single" w:color="FFFFFF" w:sz="8" w:space="0"/>
            </w:tcBorders>
            <w:shd w:val="clear" w:color="000000" w:fill="E3F2D9"/>
            <w:vAlign w:val="center"/>
          </w:tcPr>
          <w:p w14:paraId="7EF4EE4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120</w:t>
            </w:r>
          </w:p>
        </w:tc>
        <w:tc>
          <w:tcPr>
            <w:tcW w:w="729" w:type="pct"/>
            <w:tcBorders>
              <w:top w:val="nil"/>
              <w:left w:val="nil"/>
              <w:bottom w:val="single" w:color="FFFFFF" w:sz="8" w:space="0"/>
              <w:right w:val="single" w:color="FFFFFF" w:sz="8" w:space="0"/>
            </w:tcBorders>
            <w:shd w:val="clear" w:color="000000" w:fill="E3F2D9"/>
            <w:vAlign w:val="center"/>
          </w:tcPr>
          <w:p w14:paraId="38721AE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260</w:t>
            </w:r>
          </w:p>
        </w:tc>
      </w:tr>
      <w:tr w14:paraId="7F0C6AAF">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015685B1">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流动资产合计</w:t>
            </w:r>
          </w:p>
        </w:tc>
        <w:tc>
          <w:tcPr>
            <w:tcW w:w="608" w:type="pct"/>
            <w:tcBorders>
              <w:top w:val="nil"/>
              <w:left w:val="nil"/>
              <w:bottom w:val="single" w:color="FFFFFF" w:sz="8" w:space="0"/>
              <w:right w:val="single" w:color="FFFFFF" w:sz="8" w:space="0"/>
            </w:tcBorders>
            <w:shd w:val="clear" w:color="000000" w:fill="E3F2D9"/>
            <w:vAlign w:val="center"/>
          </w:tcPr>
          <w:p w14:paraId="55F6B147">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300</w:t>
            </w:r>
          </w:p>
        </w:tc>
        <w:tc>
          <w:tcPr>
            <w:tcW w:w="608" w:type="pct"/>
            <w:tcBorders>
              <w:top w:val="nil"/>
              <w:left w:val="nil"/>
              <w:bottom w:val="single" w:color="FFFFFF" w:sz="8" w:space="0"/>
              <w:right w:val="single" w:color="FFFFFF" w:sz="8" w:space="0"/>
            </w:tcBorders>
            <w:shd w:val="clear" w:color="000000" w:fill="E3F2D9"/>
            <w:vAlign w:val="center"/>
          </w:tcPr>
          <w:p w14:paraId="7B0AE2F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394</w:t>
            </w:r>
          </w:p>
        </w:tc>
        <w:tc>
          <w:tcPr>
            <w:tcW w:w="729" w:type="pct"/>
            <w:tcBorders>
              <w:top w:val="nil"/>
              <w:left w:val="nil"/>
              <w:bottom w:val="single" w:color="FFFFFF" w:sz="8" w:space="0"/>
              <w:right w:val="single" w:color="FFFFFF" w:sz="8" w:space="0"/>
            </w:tcBorders>
            <w:shd w:val="clear" w:color="000000" w:fill="E3F2D9"/>
            <w:vAlign w:val="center"/>
          </w:tcPr>
          <w:p w14:paraId="09EBAFC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1353.595</w:t>
            </w:r>
          </w:p>
        </w:tc>
        <w:tc>
          <w:tcPr>
            <w:tcW w:w="651" w:type="pct"/>
            <w:tcBorders>
              <w:top w:val="nil"/>
              <w:left w:val="nil"/>
              <w:bottom w:val="single" w:color="FFFFFF" w:sz="8" w:space="0"/>
              <w:right w:val="single" w:color="FFFFFF" w:sz="8" w:space="0"/>
            </w:tcBorders>
            <w:shd w:val="clear" w:color="000000" w:fill="E3F2D9"/>
            <w:vAlign w:val="center"/>
          </w:tcPr>
          <w:p w14:paraId="5746BF7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1856.37</w:t>
            </w:r>
          </w:p>
        </w:tc>
        <w:tc>
          <w:tcPr>
            <w:tcW w:w="729" w:type="pct"/>
            <w:tcBorders>
              <w:top w:val="nil"/>
              <w:left w:val="nil"/>
              <w:bottom w:val="single" w:color="FFFFFF" w:sz="8" w:space="0"/>
              <w:right w:val="single" w:color="FFFFFF" w:sz="8" w:space="0"/>
            </w:tcBorders>
            <w:shd w:val="clear" w:color="000000" w:fill="E3F2D9"/>
            <w:vAlign w:val="center"/>
          </w:tcPr>
          <w:p w14:paraId="0FB3E5F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3510.155</w:t>
            </w:r>
          </w:p>
        </w:tc>
      </w:tr>
      <w:tr w14:paraId="77797A50">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46A24267">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固定资产：</w:t>
            </w:r>
          </w:p>
        </w:tc>
        <w:tc>
          <w:tcPr>
            <w:tcW w:w="608" w:type="pct"/>
            <w:tcBorders>
              <w:top w:val="nil"/>
              <w:left w:val="nil"/>
              <w:bottom w:val="single" w:color="FFFFFF" w:sz="8" w:space="0"/>
              <w:right w:val="single" w:color="FFFFFF" w:sz="8" w:space="0"/>
            </w:tcBorders>
            <w:shd w:val="clear" w:color="000000" w:fill="E3F2D9"/>
            <w:vAlign w:val="center"/>
          </w:tcPr>
          <w:p w14:paraId="000DD9EA">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　</w:t>
            </w:r>
          </w:p>
        </w:tc>
        <w:tc>
          <w:tcPr>
            <w:tcW w:w="608" w:type="pct"/>
            <w:tcBorders>
              <w:top w:val="nil"/>
              <w:left w:val="nil"/>
              <w:bottom w:val="single" w:color="FFFFFF" w:sz="8" w:space="0"/>
              <w:right w:val="single" w:color="FFFFFF" w:sz="8" w:space="0"/>
            </w:tcBorders>
            <w:shd w:val="clear" w:color="000000" w:fill="E3F2D9"/>
            <w:vAlign w:val="center"/>
          </w:tcPr>
          <w:p w14:paraId="6779B54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729" w:type="pct"/>
            <w:tcBorders>
              <w:top w:val="nil"/>
              <w:left w:val="nil"/>
              <w:bottom w:val="single" w:color="FFFFFF" w:sz="8" w:space="0"/>
              <w:right w:val="single" w:color="FFFFFF" w:sz="8" w:space="0"/>
            </w:tcBorders>
            <w:shd w:val="clear" w:color="000000" w:fill="E3F2D9"/>
            <w:vAlign w:val="center"/>
          </w:tcPr>
          <w:p w14:paraId="6EAA79E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651" w:type="pct"/>
            <w:tcBorders>
              <w:top w:val="nil"/>
              <w:left w:val="nil"/>
              <w:bottom w:val="single" w:color="FFFFFF" w:sz="8" w:space="0"/>
              <w:right w:val="single" w:color="FFFFFF" w:sz="8" w:space="0"/>
            </w:tcBorders>
            <w:shd w:val="clear" w:color="000000" w:fill="E3F2D9"/>
            <w:vAlign w:val="center"/>
          </w:tcPr>
          <w:p w14:paraId="5595E447">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729" w:type="pct"/>
            <w:tcBorders>
              <w:top w:val="nil"/>
              <w:left w:val="nil"/>
              <w:bottom w:val="single" w:color="FFFFFF" w:sz="8" w:space="0"/>
              <w:right w:val="single" w:color="FFFFFF" w:sz="8" w:space="0"/>
            </w:tcBorders>
            <w:shd w:val="clear" w:color="000000" w:fill="E3F2D9"/>
            <w:vAlign w:val="center"/>
          </w:tcPr>
          <w:p w14:paraId="619B564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r>
      <w:tr w14:paraId="2A1E0B42">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2187E8F6">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固定资产</w:t>
            </w:r>
          </w:p>
        </w:tc>
        <w:tc>
          <w:tcPr>
            <w:tcW w:w="608" w:type="pct"/>
            <w:tcBorders>
              <w:top w:val="nil"/>
              <w:left w:val="nil"/>
              <w:bottom w:val="single" w:color="FFFFFF" w:sz="8" w:space="0"/>
              <w:right w:val="single" w:color="FFFFFF" w:sz="8" w:space="0"/>
            </w:tcBorders>
            <w:shd w:val="clear" w:color="000000" w:fill="E3F2D9"/>
            <w:vAlign w:val="center"/>
          </w:tcPr>
          <w:p w14:paraId="7697C76F">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60</w:t>
            </w:r>
          </w:p>
        </w:tc>
        <w:tc>
          <w:tcPr>
            <w:tcW w:w="608" w:type="pct"/>
            <w:tcBorders>
              <w:top w:val="nil"/>
              <w:left w:val="nil"/>
              <w:bottom w:val="single" w:color="FFFFFF" w:sz="8" w:space="0"/>
              <w:right w:val="single" w:color="FFFFFF" w:sz="8" w:space="0"/>
            </w:tcBorders>
            <w:shd w:val="clear" w:color="000000" w:fill="E3F2D9"/>
            <w:vAlign w:val="center"/>
          </w:tcPr>
          <w:p w14:paraId="1603EF6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89</w:t>
            </w:r>
          </w:p>
        </w:tc>
        <w:tc>
          <w:tcPr>
            <w:tcW w:w="729" w:type="pct"/>
            <w:tcBorders>
              <w:top w:val="nil"/>
              <w:left w:val="nil"/>
              <w:bottom w:val="single" w:color="FFFFFF" w:sz="8" w:space="0"/>
              <w:right w:val="single" w:color="FFFFFF" w:sz="8" w:space="0"/>
            </w:tcBorders>
            <w:shd w:val="clear" w:color="000000" w:fill="E3F2D9"/>
            <w:vAlign w:val="center"/>
          </w:tcPr>
          <w:p w14:paraId="1D72FD3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100</w:t>
            </w:r>
          </w:p>
        </w:tc>
        <w:tc>
          <w:tcPr>
            <w:tcW w:w="651" w:type="pct"/>
            <w:tcBorders>
              <w:top w:val="nil"/>
              <w:left w:val="nil"/>
              <w:bottom w:val="single" w:color="FFFFFF" w:sz="8" w:space="0"/>
              <w:right w:val="single" w:color="FFFFFF" w:sz="8" w:space="0"/>
            </w:tcBorders>
            <w:shd w:val="clear" w:color="000000" w:fill="E3F2D9"/>
            <w:vAlign w:val="center"/>
          </w:tcPr>
          <w:p w14:paraId="260F6188">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160</w:t>
            </w:r>
          </w:p>
        </w:tc>
        <w:tc>
          <w:tcPr>
            <w:tcW w:w="729" w:type="pct"/>
            <w:tcBorders>
              <w:top w:val="nil"/>
              <w:left w:val="nil"/>
              <w:bottom w:val="single" w:color="FFFFFF" w:sz="8" w:space="0"/>
              <w:right w:val="single" w:color="FFFFFF" w:sz="8" w:space="0"/>
            </w:tcBorders>
            <w:shd w:val="clear" w:color="000000" w:fill="E3F2D9"/>
            <w:vAlign w:val="center"/>
          </w:tcPr>
          <w:p w14:paraId="77B98CC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240</w:t>
            </w:r>
          </w:p>
        </w:tc>
      </w:tr>
      <w:tr w14:paraId="53032BDD">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279BC937">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累计折旧</w:t>
            </w:r>
          </w:p>
        </w:tc>
        <w:tc>
          <w:tcPr>
            <w:tcW w:w="608" w:type="pct"/>
            <w:tcBorders>
              <w:top w:val="nil"/>
              <w:left w:val="nil"/>
              <w:bottom w:val="single" w:color="FFFFFF" w:sz="8" w:space="0"/>
              <w:right w:val="single" w:color="FFFFFF" w:sz="8" w:space="0"/>
            </w:tcBorders>
            <w:shd w:val="clear" w:color="000000" w:fill="E3F2D9"/>
            <w:vAlign w:val="center"/>
          </w:tcPr>
          <w:p w14:paraId="1B1E3C6B">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2</w:t>
            </w:r>
          </w:p>
        </w:tc>
        <w:tc>
          <w:tcPr>
            <w:tcW w:w="608" w:type="pct"/>
            <w:tcBorders>
              <w:top w:val="nil"/>
              <w:left w:val="nil"/>
              <w:bottom w:val="single" w:color="FFFFFF" w:sz="8" w:space="0"/>
              <w:right w:val="single" w:color="FFFFFF" w:sz="8" w:space="0"/>
            </w:tcBorders>
            <w:shd w:val="clear" w:color="000000" w:fill="E3F2D9"/>
            <w:vAlign w:val="center"/>
          </w:tcPr>
          <w:p w14:paraId="7D5136F7">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w:t>
            </w:r>
          </w:p>
        </w:tc>
        <w:tc>
          <w:tcPr>
            <w:tcW w:w="729" w:type="pct"/>
            <w:tcBorders>
              <w:top w:val="nil"/>
              <w:left w:val="nil"/>
              <w:bottom w:val="single" w:color="FFFFFF" w:sz="8" w:space="0"/>
              <w:right w:val="single" w:color="FFFFFF" w:sz="8" w:space="0"/>
            </w:tcBorders>
            <w:shd w:val="clear" w:color="000000" w:fill="E3F2D9"/>
            <w:vAlign w:val="center"/>
          </w:tcPr>
          <w:p w14:paraId="09B24B6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w:t>
            </w:r>
          </w:p>
        </w:tc>
        <w:tc>
          <w:tcPr>
            <w:tcW w:w="651" w:type="pct"/>
            <w:tcBorders>
              <w:top w:val="nil"/>
              <w:left w:val="nil"/>
              <w:bottom w:val="single" w:color="FFFFFF" w:sz="8" w:space="0"/>
              <w:right w:val="single" w:color="FFFFFF" w:sz="8" w:space="0"/>
            </w:tcBorders>
            <w:shd w:val="clear" w:color="000000" w:fill="E3F2D9"/>
            <w:vAlign w:val="center"/>
          </w:tcPr>
          <w:p w14:paraId="4AA9EF1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w:t>
            </w:r>
          </w:p>
        </w:tc>
        <w:tc>
          <w:tcPr>
            <w:tcW w:w="729" w:type="pct"/>
            <w:tcBorders>
              <w:top w:val="nil"/>
              <w:left w:val="nil"/>
              <w:bottom w:val="single" w:color="FFFFFF" w:sz="8" w:space="0"/>
              <w:right w:val="single" w:color="FFFFFF" w:sz="8" w:space="0"/>
            </w:tcBorders>
            <w:shd w:val="clear" w:color="000000" w:fill="E3F2D9"/>
            <w:vAlign w:val="center"/>
          </w:tcPr>
          <w:p w14:paraId="0C6A4E1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w:t>
            </w:r>
          </w:p>
        </w:tc>
      </w:tr>
      <w:tr w14:paraId="73C79F92">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7ABC033A">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无形资产</w:t>
            </w:r>
          </w:p>
        </w:tc>
        <w:tc>
          <w:tcPr>
            <w:tcW w:w="608" w:type="pct"/>
            <w:tcBorders>
              <w:top w:val="nil"/>
              <w:left w:val="nil"/>
              <w:bottom w:val="single" w:color="FFFFFF" w:sz="8" w:space="0"/>
              <w:right w:val="single" w:color="FFFFFF" w:sz="8" w:space="0"/>
            </w:tcBorders>
            <w:shd w:val="clear" w:color="000000" w:fill="E3F2D9"/>
            <w:vAlign w:val="center"/>
          </w:tcPr>
          <w:p w14:paraId="79051433">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5</w:t>
            </w:r>
          </w:p>
        </w:tc>
        <w:tc>
          <w:tcPr>
            <w:tcW w:w="608" w:type="pct"/>
            <w:tcBorders>
              <w:top w:val="nil"/>
              <w:left w:val="nil"/>
              <w:bottom w:val="single" w:color="FFFFFF" w:sz="8" w:space="0"/>
              <w:right w:val="single" w:color="FFFFFF" w:sz="8" w:space="0"/>
            </w:tcBorders>
            <w:shd w:val="clear" w:color="000000" w:fill="E3F2D9"/>
            <w:vAlign w:val="center"/>
          </w:tcPr>
          <w:p w14:paraId="00ACD4F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10</w:t>
            </w:r>
          </w:p>
        </w:tc>
        <w:tc>
          <w:tcPr>
            <w:tcW w:w="729" w:type="pct"/>
            <w:tcBorders>
              <w:top w:val="nil"/>
              <w:left w:val="nil"/>
              <w:bottom w:val="single" w:color="FFFFFF" w:sz="8" w:space="0"/>
              <w:right w:val="single" w:color="FFFFFF" w:sz="8" w:space="0"/>
            </w:tcBorders>
            <w:shd w:val="clear" w:color="000000" w:fill="E3F2D9"/>
            <w:vAlign w:val="center"/>
          </w:tcPr>
          <w:p w14:paraId="59E4EE3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w:t>
            </w:r>
          </w:p>
        </w:tc>
        <w:tc>
          <w:tcPr>
            <w:tcW w:w="651" w:type="pct"/>
            <w:tcBorders>
              <w:top w:val="nil"/>
              <w:left w:val="nil"/>
              <w:bottom w:val="single" w:color="FFFFFF" w:sz="8" w:space="0"/>
              <w:right w:val="single" w:color="FFFFFF" w:sz="8" w:space="0"/>
            </w:tcBorders>
            <w:shd w:val="clear" w:color="000000" w:fill="E3F2D9"/>
            <w:vAlign w:val="center"/>
          </w:tcPr>
          <w:p w14:paraId="509DFB8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30</w:t>
            </w:r>
          </w:p>
        </w:tc>
        <w:tc>
          <w:tcPr>
            <w:tcW w:w="729" w:type="pct"/>
            <w:tcBorders>
              <w:top w:val="nil"/>
              <w:left w:val="nil"/>
              <w:bottom w:val="single" w:color="FFFFFF" w:sz="8" w:space="0"/>
              <w:right w:val="single" w:color="FFFFFF" w:sz="8" w:space="0"/>
            </w:tcBorders>
            <w:shd w:val="clear" w:color="000000" w:fill="E3F2D9"/>
            <w:vAlign w:val="center"/>
          </w:tcPr>
          <w:p w14:paraId="44FAD6E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50</w:t>
            </w:r>
          </w:p>
        </w:tc>
      </w:tr>
      <w:tr w14:paraId="6C4D4978">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2440A7CA">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累计摊销</w:t>
            </w:r>
          </w:p>
        </w:tc>
        <w:tc>
          <w:tcPr>
            <w:tcW w:w="608" w:type="pct"/>
            <w:tcBorders>
              <w:top w:val="nil"/>
              <w:left w:val="nil"/>
              <w:bottom w:val="single" w:color="FFFFFF" w:sz="8" w:space="0"/>
              <w:right w:val="single" w:color="FFFFFF" w:sz="8" w:space="0"/>
            </w:tcBorders>
            <w:shd w:val="clear" w:color="000000" w:fill="E3F2D9"/>
            <w:vAlign w:val="center"/>
          </w:tcPr>
          <w:p w14:paraId="5AF4EB81">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w:t>
            </w:r>
          </w:p>
        </w:tc>
        <w:tc>
          <w:tcPr>
            <w:tcW w:w="608" w:type="pct"/>
            <w:tcBorders>
              <w:top w:val="nil"/>
              <w:left w:val="nil"/>
              <w:bottom w:val="single" w:color="FFFFFF" w:sz="8" w:space="0"/>
              <w:right w:val="single" w:color="FFFFFF" w:sz="8" w:space="0"/>
            </w:tcBorders>
            <w:shd w:val="clear" w:color="000000" w:fill="E3F2D9"/>
            <w:vAlign w:val="center"/>
          </w:tcPr>
          <w:p w14:paraId="1691BAD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w:t>
            </w:r>
          </w:p>
        </w:tc>
        <w:tc>
          <w:tcPr>
            <w:tcW w:w="729" w:type="pct"/>
            <w:tcBorders>
              <w:top w:val="nil"/>
              <w:left w:val="nil"/>
              <w:bottom w:val="single" w:color="FFFFFF" w:sz="8" w:space="0"/>
              <w:right w:val="single" w:color="FFFFFF" w:sz="8" w:space="0"/>
            </w:tcBorders>
            <w:shd w:val="clear" w:color="000000" w:fill="E3F2D9"/>
            <w:vAlign w:val="center"/>
          </w:tcPr>
          <w:p w14:paraId="2183D63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w:t>
            </w:r>
          </w:p>
        </w:tc>
        <w:tc>
          <w:tcPr>
            <w:tcW w:w="651" w:type="pct"/>
            <w:tcBorders>
              <w:top w:val="nil"/>
              <w:left w:val="nil"/>
              <w:bottom w:val="single" w:color="FFFFFF" w:sz="8" w:space="0"/>
              <w:right w:val="single" w:color="FFFFFF" w:sz="8" w:space="0"/>
            </w:tcBorders>
            <w:shd w:val="clear" w:color="000000" w:fill="E3F2D9"/>
            <w:vAlign w:val="center"/>
          </w:tcPr>
          <w:p w14:paraId="4478C99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3.5</w:t>
            </w:r>
          </w:p>
        </w:tc>
        <w:tc>
          <w:tcPr>
            <w:tcW w:w="729" w:type="pct"/>
            <w:tcBorders>
              <w:top w:val="nil"/>
              <w:left w:val="nil"/>
              <w:bottom w:val="single" w:color="FFFFFF" w:sz="8" w:space="0"/>
              <w:right w:val="single" w:color="FFFFFF" w:sz="8" w:space="0"/>
            </w:tcBorders>
            <w:shd w:val="clear" w:color="000000" w:fill="E3F2D9"/>
            <w:vAlign w:val="center"/>
          </w:tcPr>
          <w:p w14:paraId="131EA45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w:t>
            </w:r>
          </w:p>
        </w:tc>
      </w:tr>
      <w:tr w14:paraId="6A1B435E">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5BB01B63">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固定资产合计</w:t>
            </w:r>
          </w:p>
        </w:tc>
        <w:tc>
          <w:tcPr>
            <w:tcW w:w="608" w:type="pct"/>
            <w:tcBorders>
              <w:top w:val="nil"/>
              <w:left w:val="nil"/>
              <w:bottom w:val="single" w:color="FFFFFF" w:sz="8" w:space="0"/>
              <w:right w:val="single" w:color="FFFFFF" w:sz="8" w:space="0"/>
            </w:tcBorders>
            <w:shd w:val="clear" w:color="000000" w:fill="E3F2D9"/>
            <w:vAlign w:val="center"/>
          </w:tcPr>
          <w:p w14:paraId="1AC92D72">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68</w:t>
            </w:r>
          </w:p>
        </w:tc>
        <w:tc>
          <w:tcPr>
            <w:tcW w:w="608" w:type="pct"/>
            <w:tcBorders>
              <w:top w:val="nil"/>
              <w:left w:val="nil"/>
              <w:bottom w:val="single" w:color="FFFFFF" w:sz="8" w:space="0"/>
              <w:right w:val="single" w:color="FFFFFF" w:sz="8" w:space="0"/>
            </w:tcBorders>
            <w:shd w:val="clear" w:color="000000" w:fill="E3F2D9"/>
            <w:vAlign w:val="center"/>
          </w:tcPr>
          <w:p w14:paraId="2476E51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103</w:t>
            </w:r>
          </w:p>
        </w:tc>
        <w:tc>
          <w:tcPr>
            <w:tcW w:w="729" w:type="pct"/>
            <w:tcBorders>
              <w:top w:val="nil"/>
              <w:left w:val="nil"/>
              <w:bottom w:val="single" w:color="FFFFFF" w:sz="8" w:space="0"/>
              <w:right w:val="single" w:color="FFFFFF" w:sz="8" w:space="0"/>
            </w:tcBorders>
            <w:shd w:val="clear" w:color="000000" w:fill="E3F2D9"/>
            <w:vAlign w:val="center"/>
          </w:tcPr>
          <w:p w14:paraId="071E8C1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119</w:t>
            </w:r>
          </w:p>
        </w:tc>
        <w:tc>
          <w:tcPr>
            <w:tcW w:w="651" w:type="pct"/>
            <w:tcBorders>
              <w:top w:val="nil"/>
              <w:left w:val="nil"/>
              <w:bottom w:val="single" w:color="FFFFFF" w:sz="8" w:space="0"/>
              <w:right w:val="single" w:color="FFFFFF" w:sz="8" w:space="0"/>
            </w:tcBorders>
            <w:shd w:val="clear" w:color="000000" w:fill="E3F2D9"/>
            <w:vAlign w:val="center"/>
          </w:tcPr>
          <w:p w14:paraId="5C0E54F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199.5</w:t>
            </w:r>
          </w:p>
        </w:tc>
        <w:tc>
          <w:tcPr>
            <w:tcW w:w="729" w:type="pct"/>
            <w:tcBorders>
              <w:top w:val="nil"/>
              <w:left w:val="nil"/>
              <w:bottom w:val="single" w:color="FFFFFF" w:sz="8" w:space="0"/>
              <w:right w:val="single" w:color="FFFFFF" w:sz="8" w:space="0"/>
            </w:tcBorders>
            <w:shd w:val="clear" w:color="000000" w:fill="E3F2D9"/>
            <w:vAlign w:val="center"/>
          </w:tcPr>
          <w:p w14:paraId="2D849CB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303</w:t>
            </w:r>
          </w:p>
        </w:tc>
      </w:tr>
      <w:tr w14:paraId="386A66EC">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22C554E5">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资产合计</w:t>
            </w:r>
          </w:p>
        </w:tc>
        <w:tc>
          <w:tcPr>
            <w:tcW w:w="608" w:type="pct"/>
            <w:tcBorders>
              <w:top w:val="nil"/>
              <w:left w:val="nil"/>
              <w:bottom w:val="single" w:color="FFFFFF" w:sz="8" w:space="0"/>
              <w:right w:val="single" w:color="FFFFFF" w:sz="8" w:space="0"/>
            </w:tcBorders>
            <w:shd w:val="clear" w:color="000000" w:fill="E3F2D9"/>
            <w:vAlign w:val="center"/>
          </w:tcPr>
          <w:p w14:paraId="1016BE26">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368</w:t>
            </w:r>
          </w:p>
        </w:tc>
        <w:tc>
          <w:tcPr>
            <w:tcW w:w="608" w:type="pct"/>
            <w:tcBorders>
              <w:top w:val="nil"/>
              <w:left w:val="nil"/>
              <w:bottom w:val="single" w:color="FFFFFF" w:sz="8" w:space="0"/>
              <w:right w:val="single" w:color="FFFFFF" w:sz="8" w:space="0"/>
            </w:tcBorders>
            <w:shd w:val="clear" w:color="000000" w:fill="E3F2D9"/>
            <w:vAlign w:val="center"/>
          </w:tcPr>
          <w:p w14:paraId="1A5ED39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497</w:t>
            </w:r>
          </w:p>
        </w:tc>
        <w:tc>
          <w:tcPr>
            <w:tcW w:w="729" w:type="pct"/>
            <w:tcBorders>
              <w:top w:val="nil"/>
              <w:left w:val="nil"/>
              <w:bottom w:val="single" w:color="FFFFFF" w:sz="8" w:space="0"/>
              <w:right w:val="single" w:color="FFFFFF" w:sz="8" w:space="0"/>
            </w:tcBorders>
            <w:shd w:val="clear" w:color="000000" w:fill="E3F2D9"/>
            <w:vAlign w:val="center"/>
          </w:tcPr>
          <w:p w14:paraId="3225312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1472.595</w:t>
            </w:r>
          </w:p>
        </w:tc>
        <w:tc>
          <w:tcPr>
            <w:tcW w:w="651" w:type="pct"/>
            <w:tcBorders>
              <w:top w:val="nil"/>
              <w:left w:val="nil"/>
              <w:bottom w:val="single" w:color="FFFFFF" w:sz="8" w:space="0"/>
              <w:right w:val="single" w:color="FFFFFF" w:sz="8" w:space="0"/>
            </w:tcBorders>
            <w:shd w:val="clear" w:color="000000" w:fill="E3F2D9"/>
            <w:vAlign w:val="center"/>
          </w:tcPr>
          <w:p w14:paraId="45CE8F8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2055.87</w:t>
            </w:r>
          </w:p>
        </w:tc>
        <w:tc>
          <w:tcPr>
            <w:tcW w:w="729" w:type="pct"/>
            <w:tcBorders>
              <w:top w:val="nil"/>
              <w:left w:val="nil"/>
              <w:bottom w:val="single" w:color="FFFFFF" w:sz="8" w:space="0"/>
              <w:right w:val="single" w:color="FFFFFF" w:sz="8" w:space="0"/>
            </w:tcBorders>
            <w:shd w:val="clear" w:color="000000" w:fill="E3F2D9"/>
            <w:vAlign w:val="center"/>
          </w:tcPr>
          <w:p w14:paraId="10018D4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3813.155</w:t>
            </w:r>
          </w:p>
        </w:tc>
      </w:tr>
      <w:tr w14:paraId="5655ECC8">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434CCB41">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负债：</w:t>
            </w:r>
          </w:p>
        </w:tc>
        <w:tc>
          <w:tcPr>
            <w:tcW w:w="608" w:type="pct"/>
            <w:tcBorders>
              <w:top w:val="nil"/>
              <w:left w:val="nil"/>
              <w:bottom w:val="single" w:color="FFFFFF" w:sz="8" w:space="0"/>
              <w:right w:val="single" w:color="FFFFFF" w:sz="8" w:space="0"/>
            </w:tcBorders>
            <w:shd w:val="clear" w:color="000000" w:fill="E3F2D9"/>
            <w:vAlign w:val="center"/>
          </w:tcPr>
          <w:p w14:paraId="631695FA">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　</w:t>
            </w:r>
          </w:p>
        </w:tc>
        <w:tc>
          <w:tcPr>
            <w:tcW w:w="608" w:type="pct"/>
            <w:tcBorders>
              <w:top w:val="nil"/>
              <w:left w:val="nil"/>
              <w:bottom w:val="single" w:color="FFFFFF" w:sz="8" w:space="0"/>
              <w:right w:val="single" w:color="FFFFFF" w:sz="8" w:space="0"/>
            </w:tcBorders>
            <w:shd w:val="clear" w:color="000000" w:fill="E3F2D9"/>
            <w:vAlign w:val="center"/>
          </w:tcPr>
          <w:p w14:paraId="3ED3B89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729" w:type="pct"/>
            <w:tcBorders>
              <w:top w:val="nil"/>
              <w:left w:val="nil"/>
              <w:bottom w:val="single" w:color="FFFFFF" w:sz="8" w:space="0"/>
              <w:right w:val="single" w:color="FFFFFF" w:sz="8" w:space="0"/>
            </w:tcBorders>
            <w:shd w:val="clear" w:color="000000" w:fill="E3F2D9"/>
            <w:vAlign w:val="center"/>
          </w:tcPr>
          <w:p w14:paraId="152F375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651" w:type="pct"/>
            <w:tcBorders>
              <w:top w:val="nil"/>
              <w:left w:val="nil"/>
              <w:bottom w:val="single" w:color="FFFFFF" w:sz="8" w:space="0"/>
              <w:right w:val="single" w:color="FFFFFF" w:sz="8" w:space="0"/>
            </w:tcBorders>
            <w:shd w:val="clear" w:color="000000" w:fill="E3F2D9"/>
            <w:vAlign w:val="center"/>
          </w:tcPr>
          <w:p w14:paraId="0EF5A77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729" w:type="pct"/>
            <w:tcBorders>
              <w:top w:val="nil"/>
              <w:left w:val="nil"/>
              <w:bottom w:val="single" w:color="FFFFFF" w:sz="8" w:space="0"/>
              <w:right w:val="single" w:color="FFFFFF" w:sz="8" w:space="0"/>
            </w:tcBorders>
            <w:shd w:val="clear" w:color="000000" w:fill="E3F2D9"/>
            <w:vAlign w:val="center"/>
          </w:tcPr>
          <w:p w14:paraId="5C78AAC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r>
      <w:tr w14:paraId="31890A1B">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76DEA068">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短期借款</w:t>
            </w:r>
          </w:p>
        </w:tc>
        <w:tc>
          <w:tcPr>
            <w:tcW w:w="608" w:type="pct"/>
            <w:tcBorders>
              <w:top w:val="nil"/>
              <w:left w:val="nil"/>
              <w:bottom w:val="single" w:color="FFFFFF" w:sz="8" w:space="0"/>
              <w:right w:val="single" w:color="FFFFFF" w:sz="8" w:space="0"/>
            </w:tcBorders>
            <w:shd w:val="clear" w:color="000000" w:fill="E3F2D9"/>
            <w:vAlign w:val="center"/>
          </w:tcPr>
          <w:p w14:paraId="01384C1D">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30</w:t>
            </w:r>
          </w:p>
        </w:tc>
        <w:tc>
          <w:tcPr>
            <w:tcW w:w="608" w:type="pct"/>
            <w:tcBorders>
              <w:top w:val="nil"/>
              <w:left w:val="nil"/>
              <w:bottom w:val="single" w:color="FFFFFF" w:sz="8" w:space="0"/>
              <w:right w:val="single" w:color="FFFFFF" w:sz="8" w:space="0"/>
            </w:tcBorders>
            <w:shd w:val="clear" w:color="000000" w:fill="E3F2D9"/>
            <w:vAlign w:val="center"/>
          </w:tcPr>
          <w:p w14:paraId="7ED302C7">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10</w:t>
            </w:r>
          </w:p>
        </w:tc>
        <w:tc>
          <w:tcPr>
            <w:tcW w:w="729" w:type="pct"/>
            <w:tcBorders>
              <w:top w:val="nil"/>
              <w:left w:val="nil"/>
              <w:bottom w:val="single" w:color="FFFFFF" w:sz="8" w:space="0"/>
              <w:right w:val="single" w:color="FFFFFF" w:sz="8" w:space="0"/>
            </w:tcBorders>
            <w:shd w:val="clear" w:color="000000" w:fill="E3F2D9"/>
            <w:vAlign w:val="center"/>
          </w:tcPr>
          <w:p w14:paraId="650D309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50</w:t>
            </w:r>
          </w:p>
        </w:tc>
        <w:tc>
          <w:tcPr>
            <w:tcW w:w="651" w:type="pct"/>
            <w:tcBorders>
              <w:top w:val="nil"/>
              <w:left w:val="nil"/>
              <w:bottom w:val="single" w:color="FFFFFF" w:sz="8" w:space="0"/>
              <w:right w:val="single" w:color="FFFFFF" w:sz="8" w:space="0"/>
            </w:tcBorders>
            <w:shd w:val="clear" w:color="000000" w:fill="E3F2D9"/>
            <w:vAlign w:val="center"/>
          </w:tcPr>
          <w:p w14:paraId="19A93327">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110</w:t>
            </w:r>
          </w:p>
        </w:tc>
        <w:tc>
          <w:tcPr>
            <w:tcW w:w="729" w:type="pct"/>
            <w:tcBorders>
              <w:top w:val="nil"/>
              <w:left w:val="nil"/>
              <w:bottom w:val="single" w:color="FFFFFF" w:sz="8" w:space="0"/>
              <w:right w:val="single" w:color="FFFFFF" w:sz="8" w:space="0"/>
            </w:tcBorders>
            <w:shd w:val="clear" w:color="000000" w:fill="E3F2D9"/>
            <w:vAlign w:val="center"/>
          </w:tcPr>
          <w:p w14:paraId="29CAFB2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190</w:t>
            </w:r>
          </w:p>
        </w:tc>
      </w:tr>
      <w:tr w14:paraId="3D5568EE">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4F3FFC5F">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应付账款</w:t>
            </w:r>
          </w:p>
        </w:tc>
        <w:tc>
          <w:tcPr>
            <w:tcW w:w="608" w:type="pct"/>
            <w:tcBorders>
              <w:top w:val="nil"/>
              <w:left w:val="nil"/>
              <w:bottom w:val="single" w:color="FFFFFF" w:sz="8" w:space="0"/>
              <w:right w:val="single" w:color="FFFFFF" w:sz="8" w:space="0"/>
            </w:tcBorders>
            <w:shd w:val="clear" w:color="000000" w:fill="E3F2D9"/>
            <w:vAlign w:val="center"/>
          </w:tcPr>
          <w:p w14:paraId="63F8EAAC">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150</w:t>
            </w:r>
          </w:p>
        </w:tc>
        <w:tc>
          <w:tcPr>
            <w:tcW w:w="608" w:type="pct"/>
            <w:tcBorders>
              <w:top w:val="nil"/>
              <w:left w:val="nil"/>
              <w:bottom w:val="single" w:color="FFFFFF" w:sz="8" w:space="0"/>
              <w:right w:val="single" w:color="FFFFFF" w:sz="8" w:space="0"/>
            </w:tcBorders>
            <w:shd w:val="clear" w:color="000000" w:fill="E3F2D9"/>
            <w:vAlign w:val="center"/>
          </w:tcPr>
          <w:p w14:paraId="13BD642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60</w:t>
            </w:r>
          </w:p>
        </w:tc>
        <w:tc>
          <w:tcPr>
            <w:tcW w:w="729" w:type="pct"/>
            <w:tcBorders>
              <w:top w:val="nil"/>
              <w:left w:val="nil"/>
              <w:bottom w:val="single" w:color="FFFFFF" w:sz="8" w:space="0"/>
              <w:right w:val="single" w:color="FFFFFF" w:sz="8" w:space="0"/>
            </w:tcBorders>
            <w:shd w:val="clear" w:color="000000" w:fill="E3F2D9"/>
            <w:vAlign w:val="center"/>
          </w:tcPr>
          <w:p w14:paraId="3C12731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225.955</w:t>
            </w:r>
          </w:p>
        </w:tc>
        <w:tc>
          <w:tcPr>
            <w:tcW w:w="651" w:type="pct"/>
            <w:tcBorders>
              <w:top w:val="nil"/>
              <w:left w:val="nil"/>
              <w:bottom w:val="single" w:color="FFFFFF" w:sz="8" w:space="0"/>
              <w:right w:val="single" w:color="FFFFFF" w:sz="8" w:space="0"/>
            </w:tcBorders>
            <w:shd w:val="clear" w:color="000000" w:fill="E3F2D9"/>
            <w:vAlign w:val="center"/>
          </w:tcPr>
          <w:p w14:paraId="4EF91EC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410.87</w:t>
            </w:r>
          </w:p>
        </w:tc>
        <w:tc>
          <w:tcPr>
            <w:tcW w:w="729" w:type="pct"/>
            <w:tcBorders>
              <w:top w:val="nil"/>
              <w:left w:val="nil"/>
              <w:bottom w:val="single" w:color="FFFFFF" w:sz="8" w:space="0"/>
              <w:right w:val="single" w:color="FFFFFF" w:sz="8" w:space="0"/>
            </w:tcBorders>
            <w:shd w:val="clear" w:color="000000" w:fill="E3F2D9"/>
            <w:vAlign w:val="center"/>
          </w:tcPr>
          <w:p w14:paraId="2435A638">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690</w:t>
            </w:r>
          </w:p>
        </w:tc>
      </w:tr>
      <w:tr w14:paraId="5EF5047F">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0A1702A8">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应付职工薪酬</w:t>
            </w:r>
          </w:p>
        </w:tc>
        <w:tc>
          <w:tcPr>
            <w:tcW w:w="608" w:type="pct"/>
            <w:tcBorders>
              <w:top w:val="nil"/>
              <w:left w:val="nil"/>
              <w:bottom w:val="single" w:color="FFFFFF" w:sz="8" w:space="0"/>
              <w:right w:val="single" w:color="FFFFFF" w:sz="8" w:space="0"/>
            </w:tcBorders>
            <w:shd w:val="clear" w:color="000000" w:fill="E3F2D9"/>
            <w:vAlign w:val="center"/>
          </w:tcPr>
          <w:p w14:paraId="78A7FD74">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70</w:t>
            </w:r>
          </w:p>
        </w:tc>
        <w:tc>
          <w:tcPr>
            <w:tcW w:w="608" w:type="pct"/>
            <w:tcBorders>
              <w:top w:val="nil"/>
              <w:left w:val="nil"/>
              <w:bottom w:val="single" w:color="FFFFFF" w:sz="8" w:space="0"/>
              <w:right w:val="single" w:color="FFFFFF" w:sz="8" w:space="0"/>
            </w:tcBorders>
            <w:shd w:val="clear" w:color="000000" w:fill="E3F2D9"/>
            <w:vAlign w:val="center"/>
          </w:tcPr>
          <w:p w14:paraId="3882ADF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80</w:t>
            </w:r>
          </w:p>
        </w:tc>
        <w:tc>
          <w:tcPr>
            <w:tcW w:w="729" w:type="pct"/>
            <w:tcBorders>
              <w:top w:val="nil"/>
              <w:left w:val="nil"/>
              <w:bottom w:val="single" w:color="FFFFFF" w:sz="8" w:space="0"/>
              <w:right w:val="single" w:color="FFFFFF" w:sz="8" w:space="0"/>
            </w:tcBorders>
            <w:shd w:val="clear" w:color="000000" w:fill="E3F2D9"/>
            <w:vAlign w:val="center"/>
          </w:tcPr>
          <w:p w14:paraId="2AA4F3D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100</w:t>
            </w:r>
          </w:p>
        </w:tc>
        <w:tc>
          <w:tcPr>
            <w:tcW w:w="651" w:type="pct"/>
            <w:tcBorders>
              <w:top w:val="nil"/>
              <w:left w:val="nil"/>
              <w:bottom w:val="single" w:color="FFFFFF" w:sz="8" w:space="0"/>
              <w:right w:val="single" w:color="FFFFFF" w:sz="8" w:space="0"/>
            </w:tcBorders>
            <w:shd w:val="clear" w:color="000000" w:fill="E3F2D9"/>
            <w:vAlign w:val="center"/>
          </w:tcPr>
          <w:p w14:paraId="21172587">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110</w:t>
            </w:r>
          </w:p>
        </w:tc>
        <w:tc>
          <w:tcPr>
            <w:tcW w:w="729" w:type="pct"/>
            <w:tcBorders>
              <w:top w:val="nil"/>
              <w:left w:val="nil"/>
              <w:bottom w:val="single" w:color="FFFFFF" w:sz="8" w:space="0"/>
              <w:right w:val="single" w:color="FFFFFF" w:sz="8" w:space="0"/>
            </w:tcBorders>
            <w:shd w:val="clear" w:color="000000" w:fill="E3F2D9"/>
            <w:vAlign w:val="center"/>
          </w:tcPr>
          <w:p w14:paraId="202180A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150</w:t>
            </w:r>
          </w:p>
        </w:tc>
      </w:tr>
      <w:tr w14:paraId="72943ABC">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60FBA7D4">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应交税费</w:t>
            </w:r>
          </w:p>
        </w:tc>
        <w:tc>
          <w:tcPr>
            <w:tcW w:w="608" w:type="pct"/>
            <w:tcBorders>
              <w:top w:val="nil"/>
              <w:left w:val="nil"/>
              <w:bottom w:val="single" w:color="FFFFFF" w:sz="8" w:space="0"/>
              <w:right w:val="single" w:color="FFFFFF" w:sz="8" w:space="0"/>
            </w:tcBorders>
            <w:shd w:val="clear" w:color="000000" w:fill="E3F2D9"/>
            <w:vAlign w:val="center"/>
          </w:tcPr>
          <w:p w14:paraId="6596CDAB">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0</w:t>
            </w:r>
          </w:p>
        </w:tc>
        <w:tc>
          <w:tcPr>
            <w:tcW w:w="608" w:type="pct"/>
            <w:tcBorders>
              <w:top w:val="nil"/>
              <w:left w:val="nil"/>
              <w:bottom w:val="single" w:color="FFFFFF" w:sz="8" w:space="0"/>
              <w:right w:val="single" w:color="FFFFFF" w:sz="8" w:space="0"/>
            </w:tcBorders>
            <w:shd w:val="clear" w:color="000000" w:fill="E3F2D9"/>
            <w:vAlign w:val="center"/>
          </w:tcPr>
          <w:p w14:paraId="5C7902D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0</w:t>
            </w:r>
          </w:p>
        </w:tc>
        <w:tc>
          <w:tcPr>
            <w:tcW w:w="729" w:type="pct"/>
            <w:tcBorders>
              <w:top w:val="nil"/>
              <w:left w:val="nil"/>
              <w:bottom w:val="single" w:color="FFFFFF" w:sz="8" w:space="0"/>
              <w:right w:val="single" w:color="FFFFFF" w:sz="8" w:space="0"/>
            </w:tcBorders>
            <w:shd w:val="clear" w:color="000000" w:fill="E3F2D9"/>
            <w:vAlign w:val="center"/>
          </w:tcPr>
          <w:p w14:paraId="1A22931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88.45</w:t>
            </w:r>
          </w:p>
        </w:tc>
        <w:tc>
          <w:tcPr>
            <w:tcW w:w="651" w:type="pct"/>
            <w:tcBorders>
              <w:top w:val="nil"/>
              <w:left w:val="nil"/>
              <w:bottom w:val="single" w:color="FFFFFF" w:sz="8" w:space="0"/>
              <w:right w:val="single" w:color="FFFFFF" w:sz="8" w:space="0"/>
            </w:tcBorders>
            <w:shd w:val="clear" w:color="000000" w:fill="E3F2D9"/>
            <w:vAlign w:val="center"/>
          </w:tcPr>
          <w:p w14:paraId="07FC3E2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108.63</w:t>
            </w:r>
          </w:p>
        </w:tc>
        <w:tc>
          <w:tcPr>
            <w:tcW w:w="729" w:type="pct"/>
            <w:tcBorders>
              <w:top w:val="nil"/>
              <w:left w:val="nil"/>
              <w:bottom w:val="single" w:color="FFFFFF" w:sz="8" w:space="0"/>
              <w:right w:val="single" w:color="FFFFFF" w:sz="8" w:space="0"/>
            </w:tcBorders>
            <w:shd w:val="clear" w:color="000000" w:fill="E3F2D9"/>
            <w:vAlign w:val="center"/>
          </w:tcPr>
          <w:p w14:paraId="42E5480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157.845</w:t>
            </w:r>
          </w:p>
        </w:tc>
      </w:tr>
      <w:tr w14:paraId="7332E3D5">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397733EA">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负债合计</w:t>
            </w:r>
          </w:p>
        </w:tc>
        <w:tc>
          <w:tcPr>
            <w:tcW w:w="608" w:type="pct"/>
            <w:tcBorders>
              <w:top w:val="nil"/>
              <w:left w:val="nil"/>
              <w:bottom w:val="single" w:color="FFFFFF" w:sz="8" w:space="0"/>
              <w:right w:val="single" w:color="FFFFFF" w:sz="8" w:space="0"/>
            </w:tcBorders>
            <w:shd w:val="clear" w:color="000000" w:fill="E3F2D9"/>
            <w:vAlign w:val="center"/>
          </w:tcPr>
          <w:p w14:paraId="6B1E0FE2">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250</w:t>
            </w:r>
          </w:p>
        </w:tc>
        <w:tc>
          <w:tcPr>
            <w:tcW w:w="608" w:type="pct"/>
            <w:tcBorders>
              <w:top w:val="nil"/>
              <w:left w:val="nil"/>
              <w:bottom w:val="single" w:color="FFFFFF" w:sz="8" w:space="0"/>
              <w:right w:val="single" w:color="FFFFFF" w:sz="8" w:space="0"/>
            </w:tcBorders>
            <w:shd w:val="clear" w:color="000000" w:fill="E3F2D9"/>
            <w:vAlign w:val="center"/>
          </w:tcPr>
          <w:p w14:paraId="16A99B7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150</w:t>
            </w:r>
          </w:p>
        </w:tc>
        <w:tc>
          <w:tcPr>
            <w:tcW w:w="729" w:type="pct"/>
            <w:tcBorders>
              <w:top w:val="nil"/>
              <w:left w:val="nil"/>
              <w:bottom w:val="single" w:color="FFFFFF" w:sz="8" w:space="0"/>
              <w:right w:val="single" w:color="FFFFFF" w:sz="8" w:space="0"/>
            </w:tcBorders>
            <w:shd w:val="clear" w:color="000000" w:fill="E3F2D9"/>
            <w:vAlign w:val="center"/>
          </w:tcPr>
          <w:p w14:paraId="0DB0CC4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365.445</w:t>
            </w:r>
          </w:p>
        </w:tc>
        <w:tc>
          <w:tcPr>
            <w:tcW w:w="651" w:type="pct"/>
            <w:tcBorders>
              <w:top w:val="nil"/>
              <w:left w:val="nil"/>
              <w:bottom w:val="single" w:color="FFFFFF" w:sz="8" w:space="0"/>
              <w:right w:val="single" w:color="FFFFFF" w:sz="8" w:space="0"/>
            </w:tcBorders>
            <w:shd w:val="clear" w:color="000000" w:fill="E3F2D9"/>
            <w:vAlign w:val="center"/>
          </w:tcPr>
          <w:p w14:paraId="68870D5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739.5</w:t>
            </w:r>
          </w:p>
        </w:tc>
        <w:tc>
          <w:tcPr>
            <w:tcW w:w="729" w:type="pct"/>
            <w:tcBorders>
              <w:top w:val="nil"/>
              <w:left w:val="nil"/>
              <w:bottom w:val="single" w:color="FFFFFF" w:sz="8" w:space="0"/>
              <w:right w:val="single" w:color="FFFFFF" w:sz="8" w:space="0"/>
            </w:tcBorders>
            <w:shd w:val="clear" w:color="000000" w:fill="E3F2D9"/>
            <w:vAlign w:val="center"/>
          </w:tcPr>
          <w:p w14:paraId="1D3DFFA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1187.845</w:t>
            </w:r>
          </w:p>
        </w:tc>
      </w:tr>
      <w:tr w14:paraId="58C13EB6">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2CB01D04">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所有者权益：</w:t>
            </w:r>
          </w:p>
        </w:tc>
        <w:tc>
          <w:tcPr>
            <w:tcW w:w="608" w:type="pct"/>
            <w:tcBorders>
              <w:top w:val="nil"/>
              <w:left w:val="nil"/>
              <w:bottom w:val="single" w:color="FFFFFF" w:sz="8" w:space="0"/>
              <w:right w:val="single" w:color="FFFFFF" w:sz="8" w:space="0"/>
            </w:tcBorders>
            <w:shd w:val="clear" w:color="000000" w:fill="E3F2D9"/>
            <w:vAlign w:val="center"/>
          </w:tcPr>
          <w:p w14:paraId="79BCB6A3">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　</w:t>
            </w:r>
          </w:p>
        </w:tc>
        <w:tc>
          <w:tcPr>
            <w:tcW w:w="608" w:type="pct"/>
            <w:tcBorders>
              <w:top w:val="nil"/>
              <w:left w:val="nil"/>
              <w:bottom w:val="single" w:color="FFFFFF" w:sz="8" w:space="0"/>
              <w:right w:val="single" w:color="FFFFFF" w:sz="8" w:space="0"/>
            </w:tcBorders>
            <w:shd w:val="clear" w:color="000000" w:fill="E3F2D9"/>
            <w:vAlign w:val="center"/>
          </w:tcPr>
          <w:p w14:paraId="24A69B5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729" w:type="pct"/>
            <w:tcBorders>
              <w:top w:val="nil"/>
              <w:left w:val="nil"/>
              <w:bottom w:val="single" w:color="FFFFFF" w:sz="8" w:space="0"/>
              <w:right w:val="single" w:color="FFFFFF" w:sz="8" w:space="0"/>
            </w:tcBorders>
            <w:shd w:val="clear" w:color="000000" w:fill="E3F2D9"/>
            <w:vAlign w:val="center"/>
          </w:tcPr>
          <w:p w14:paraId="6A2881E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651" w:type="pct"/>
            <w:tcBorders>
              <w:top w:val="nil"/>
              <w:left w:val="nil"/>
              <w:bottom w:val="single" w:color="FFFFFF" w:sz="8" w:space="0"/>
              <w:right w:val="single" w:color="FFFFFF" w:sz="8" w:space="0"/>
            </w:tcBorders>
            <w:shd w:val="clear" w:color="000000" w:fill="E3F2D9"/>
            <w:vAlign w:val="center"/>
          </w:tcPr>
          <w:p w14:paraId="6874DFC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c>
          <w:tcPr>
            <w:tcW w:w="729" w:type="pct"/>
            <w:tcBorders>
              <w:top w:val="nil"/>
              <w:left w:val="nil"/>
              <w:bottom w:val="single" w:color="FFFFFF" w:sz="8" w:space="0"/>
              <w:right w:val="single" w:color="FFFFFF" w:sz="8" w:space="0"/>
            </w:tcBorders>
            <w:shd w:val="clear" w:color="000000" w:fill="E3F2D9"/>
            <w:vAlign w:val="center"/>
          </w:tcPr>
          <w:p w14:paraId="1566C69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w:t>
            </w:r>
          </w:p>
        </w:tc>
      </w:tr>
      <w:tr w14:paraId="2EA09BBF">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65708578">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实收资本</w:t>
            </w:r>
          </w:p>
        </w:tc>
        <w:tc>
          <w:tcPr>
            <w:tcW w:w="608" w:type="pct"/>
            <w:tcBorders>
              <w:top w:val="nil"/>
              <w:left w:val="nil"/>
              <w:bottom w:val="single" w:color="FFFFFF" w:sz="8" w:space="0"/>
              <w:right w:val="single" w:color="FFFFFF" w:sz="8" w:space="0"/>
            </w:tcBorders>
            <w:shd w:val="clear" w:color="000000" w:fill="E3F2D9"/>
            <w:vAlign w:val="center"/>
          </w:tcPr>
          <w:p w14:paraId="648B36F2">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113</w:t>
            </w:r>
          </w:p>
        </w:tc>
        <w:tc>
          <w:tcPr>
            <w:tcW w:w="608" w:type="pct"/>
            <w:tcBorders>
              <w:top w:val="nil"/>
              <w:left w:val="nil"/>
              <w:bottom w:val="single" w:color="FFFFFF" w:sz="8" w:space="0"/>
              <w:right w:val="single" w:color="FFFFFF" w:sz="8" w:space="0"/>
            </w:tcBorders>
            <w:shd w:val="clear" w:color="000000" w:fill="E3F2D9"/>
            <w:vAlign w:val="center"/>
          </w:tcPr>
          <w:p w14:paraId="67319D2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330</w:t>
            </w:r>
          </w:p>
        </w:tc>
        <w:tc>
          <w:tcPr>
            <w:tcW w:w="729" w:type="pct"/>
            <w:tcBorders>
              <w:top w:val="nil"/>
              <w:left w:val="nil"/>
              <w:bottom w:val="single" w:color="FFFFFF" w:sz="8" w:space="0"/>
              <w:right w:val="single" w:color="FFFFFF" w:sz="8" w:space="0"/>
            </w:tcBorders>
            <w:shd w:val="clear" w:color="000000" w:fill="E3F2D9"/>
            <w:vAlign w:val="center"/>
          </w:tcPr>
          <w:p w14:paraId="642BAB1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600</w:t>
            </w:r>
          </w:p>
        </w:tc>
        <w:tc>
          <w:tcPr>
            <w:tcW w:w="651" w:type="pct"/>
            <w:tcBorders>
              <w:top w:val="nil"/>
              <w:left w:val="nil"/>
              <w:bottom w:val="single" w:color="FFFFFF" w:sz="8" w:space="0"/>
              <w:right w:val="single" w:color="FFFFFF" w:sz="8" w:space="0"/>
            </w:tcBorders>
            <w:shd w:val="clear" w:color="000000" w:fill="E3F2D9"/>
            <w:vAlign w:val="center"/>
          </w:tcPr>
          <w:p w14:paraId="79FF22D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586</w:t>
            </w:r>
          </w:p>
        </w:tc>
        <w:tc>
          <w:tcPr>
            <w:tcW w:w="729" w:type="pct"/>
            <w:tcBorders>
              <w:top w:val="nil"/>
              <w:left w:val="nil"/>
              <w:bottom w:val="single" w:color="FFFFFF" w:sz="8" w:space="0"/>
              <w:right w:val="single" w:color="FFFFFF" w:sz="8" w:space="0"/>
            </w:tcBorders>
            <w:shd w:val="clear" w:color="000000" w:fill="E3F2D9"/>
            <w:vAlign w:val="center"/>
          </w:tcPr>
          <w:p w14:paraId="21BCD65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1504.655</w:t>
            </w:r>
          </w:p>
        </w:tc>
      </w:tr>
      <w:tr w14:paraId="67B86267">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544523D8">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资本公积</w:t>
            </w:r>
          </w:p>
        </w:tc>
        <w:tc>
          <w:tcPr>
            <w:tcW w:w="608" w:type="pct"/>
            <w:tcBorders>
              <w:top w:val="nil"/>
              <w:left w:val="nil"/>
              <w:bottom w:val="single" w:color="FFFFFF" w:sz="8" w:space="0"/>
              <w:right w:val="single" w:color="FFFFFF" w:sz="8" w:space="0"/>
            </w:tcBorders>
            <w:shd w:val="clear" w:color="000000" w:fill="E3F2D9"/>
            <w:vAlign w:val="center"/>
          </w:tcPr>
          <w:p w14:paraId="01F2510E">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5</w:t>
            </w:r>
          </w:p>
        </w:tc>
        <w:tc>
          <w:tcPr>
            <w:tcW w:w="608" w:type="pct"/>
            <w:tcBorders>
              <w:top w:val="nil"/>
              <w:left w:val="nil"/>
              <w:bottom w:val="single" w:color="FFFFFF" w:sz="8" w:space="0"/>
              <w:right w:val="single" w:color="FFFFFF" w:sz="8" w:space="0"/>
            </w:tcBorders>
            <w:shd w:val="clear" w:color="000000" w:fill="E3F2D9"/>
            <w:vAlign w:val="center"/>
          </w:tcPr>
          <w:p w14:paraId="0C52FE5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17</w:t>
            </w:r>
          </w:p>
        </w:tc>
        <w:tc>
          <w:tcPr>
            <w:tcW w:w="729" w:type="pct"/>
            <w:tcBorders>
              <w:top w:val="nil"/>
              <w:left w:val="nil"/>
              <w:bottom w:val="single" w:color="FFFFFF" w:sz="8" w:space="0"/>
              <w:right w:val="single" w:color="FFFFFF" w:sz="8" w:space="0"/>
            </w:tcBorders>
            <w:shd w:val="clear" w:color="000000" w:fill="E3F2D9"/>
            <w:vAlign w:val="center"/>
          </w:tcPr>
          <w:p w14:paraId="7E6718A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70.6</w:t>
            </w:r>
          </w:p>
        </w:tc>
        <w:tc>
          <w:tcPr>
            <w:tcW w:w="651" w:type="pct"/>
            <w:tcBorders>
              <w:top w:val="nil"/>
              <w:left w:val="nil"/>
              <w:bottom w:val="single" w:color="FFFFFF" w:sz="8" w:space="0"/>
              <w:right w:val="single" w:color="FFFFFF" w:sz="8" w:space="0"/>
            </w:tcBorders>
            <w:shd w:val="clear" w:color="000000" w:fill="E3F2D9"/>
            <w:vAlign w:val="center"/>
          </w:tcPr>
          <w:p w14:paraId="62C5399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200</w:t>
            </w:r>
          </w:p>
        </w:tc>
        <w:tc>
          <w:tcPr>
            <w:tcW w:w="729" w:type="pct"/>
            <w:tcBorders>
              <w:top w:val="nil"/>
              <w:left w:val="nil"/>
              <w:bottom w:val="single" w:color="FFFFFF" w:sz="8" w:space="0"/>
              <w:right w:val="single" w:color="FFFFFF" w:sz="8" w:space="0"/>
            </w:tcBorders>
            <w:shd w:val="clear" w:color="000000" w:fill="E3F2D9"/>
            <w:vAlign w:val="center"/>
          </w:tcPr>
          <w:p w14:paraId="03429FC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350</w:t>
            </w:r>
          </w:p>
        </w:tc>
      </w:tr>
      <w:tr w14:paraId="255E07DD">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0A74E252">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盈余公积</w:t>
            </w:r>
          </w:p>
        </w:tc>
        <w:tc>
          <w:tcPr>
            <w:tcW w:w="608" w:type="pct"/>
            <w:tcBorders>
              <w:top w:val="nil"/>
              <w:left w:val="nil"/>
              <w:bottom w:val="single" w:color="FFFFFF" w:sz="8" w:space="0"/>
              <w:right w:val="single" w:color="FFFFFF" w:sz="8" w:space="0"/>
            </w:tcBorders>
            <w:shd w:val="clear" w:color="000000" w:fill="E3F2D9"/>
            <w:vAlign w:val="center"/>
          </w:tcPr>
          <w:p w14:paraId="5B390A46">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 xml:space="preserve">0.00 </w:t>
            </w:r>
          </w:p>
        </w:tc>
        <w:tc>
          <w:tcPr>
            <w:tcW w:w="608" w:type="pct"/>
            <w:tcBorders>
              <w:top w:val="nil"/>
              <w:left w:val="nil"/>
              <w:bottom w:val="single" w:color="FFFFFF" w:sz="8" w:space="0"/>
              <w:right w:val="single" w:color="FFFFFF" w:sz="8" w:space="0"/>
            </w:tcBorders>
            <w:shd w:val="clear" w:color="000000" w:fill="E3F2D9"/>
            <w:vAlign w:val="center"/>
          </w:tcPr>
          <w:p w14:paraId="049944F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xml:space="preserve">0.00 </w:t>
            </w:r>
          </w:p>
        </w:tc>
        <w:tc>
          <w:tcPr>
            <w:tcW w:w="729" w:type="pct"/>
            <w:tcBorders>
              <w:top w:val="nil"/>
              <w:left w:val="nil"/>
              <w:bottom w:val="single" w:color="FFFFFF" w:sz="8" w:space="0"/>
              <w:right w:val="single" w:color="FFFFFF" w:sz="8" w:space="0"/>
            </w:tcBorders>
            <w:shd w:val="clear" w:color="000000" w:fill="E3F2D9"/>
            <w:vAlign w:val="center"/>
          </w:tcPr>
          <w:p w14:paraId="5621384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xml:space="preserve">62.90 </w:t>
            </w:r>
          </w:p>
        </w:tc>
        <w:tc>
          <w:tcPr>
            <w:tcW w:w="651" w:type="pct"/>
            <w:tcBorders>
              <w:top w:val="nil"/>
              <w:left w:val="nil"/>
              <w:bottom w:val="single" w:color="FFFFFF" w:sz="8" w:space="0"/>
              <w:right w:val="single" w:color="FFFFFF" w:sz="8" w:space="0"/>
            </w:tcBorders>
            <w:shd w:val="clear" w:color="000000" w:fill="E3F2D9"/>
            <w:vAlign w:val="center"/>
          </w:tcPr>
          <w:p w14:paraId="43D2230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xml:space="preserve">79.56 </w:t>
            </w:r>
          </w:p>
        </w:tc>
        <w:tc>
          <w:tcPr>
            <w:tcW w:w="729" w:type="pct"/>
            <w:tcBorders>
              <w:top w:val="nil"/>
              <w:left w:val="nil"/>
              <w:bottom w:val="single" w:color="FFFFFF" w:sz="8" w:space="0"/>
              <w:right w:val="single" w:color="FFFFFF" w:sz="8" w:space="0"/>
            </w:tcBorders>
            <w:shd w:val="clear" w:color="000000" w:fill="E3F2D9"/>
            <w:vAlign w:val="center"/>
          </w:tcPr>
          <w:p w14:paraId="5AA4DF4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xml:space="preserve">115.60 </w:t>
            </w:r>
          </w:p>
        </w:tc>
      </w:tr>
      <w:tr w14:paraId="7719AB74">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44B75536">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未分配利润</w:t>
            </w:r>
          </w:p>
        </w:tc>
        <w:tc>
          <w:tcPr>
            <w:tcW w:w="608" w:type="pct"/>
            <w:tcBorders>
              <w:top w:val="nil"/>
              <w:left w:val="nil"/>
              <w:bottom w:val="single" w:color="FFFFFF" w:sz="8" w:space="0"/>
              <w:right w:val="single" w:color="FFFFFF" w:sz="8" w:space="0"/>
            </w:tcBorders>
            <w:shd w:val="clear" w:color="000000" w:fill="E3F2D9"/>
            <w:vAlign w:val="center"/>
          </w:tcPr>
          <w:p w14:paraId="1DCF4C8C">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 xml:space="preserve">0.00 </w:t>
            </w:r>
          </w:p>
        </w:tc>
        <w:tc>
          <w:tcPr>
            <w:tcW w:w="608" w:type="pct"/>
            <w:tcBorders>
              <w:top w:val="nil"/>
              <w:left w:val="nil"/>
              <w:bottom w:val="single" w:color="FFFFFF" w:sz="8" w:space="0"/>
              <w:right w:val="single" w:color="FFFFFF" w:sz="8" w:space="0"/>
            </w:tcBorders>
            <w:shd w:val="clear" w:color="000000" w:fill="E3F2D9"/>
            <w:vAlign w:val="center"/>
          </w:tcPr>
          <w:p w14:paraId="673D96A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xml:space="preserve">0.00 </w:t>
            </w:r>
          </w:p>
        </w:tc>
        <w:tc>
          <w:tcPr>
            <w:tcW w:w="729" w:type="pct"/>
            <w:tcBorders>
              <w:top w:val="nil"/>
              <w:left w:val="nil"/>
              <w:bottom w:val="single" w:color="FFFFFF" w:sz="8" w:space="0"/>
              <w:right w:val="single" w:color="FFFFFF" w:sz="8" w:space="0"/>
            </w:tcBorders>
            <w:shd w:val="clear" w:color="000000" w:fill="E3F2D9"/>
            <w:vAlign w:val="center"/>
          </w:tcPr>
          <w:p w14:paraId="7959F6C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xml:space="preserve">373.66 </w:t>
            </w:r>
          </w:p>
        </w:tc>
        <w:tc>
          <w:tcPr>
            <w:tcW w:w="651" w:type="pct"/>
            <w:tcBorders>
              <w:top w:val="nil"/>
              <w:left w:val="nil"/>
              <w:bottom w:val="single" w:color="FFFFFF" w:sz="8" w:space="0"/>
              <w:right w:val="single" w:color="FFFFFF" w:sz="8" w:space="0"/>
            </w:tcBorders>
            <w:shd w:val="clear" w:color="000000" w:fill="E3F2D9"/>
            <w:vAlign w:val="center"/>
          </w:tcPr>
          <w:p w14:paraId="20AC6CA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xml:space="preserve">450.81 </w:t>
            </w:r>
          </w:p>
        </w:tc>
        <w:tc>
          <w:tcPr>
            <w:tcW w:w="729" w:type="pct"/>
            <w:tcBorders>
              <w:top w:val="nil"/>
              <w:left w:val="nil"/>
              <w:bottom w:val="single" w:color="FFFFFF" w:sz="8" w:space="0"/>
              <w:right w:val="single" w:color="FFFFFF" w:sz="8" w:space="0"/>
            </w:tcBorders>
            <w:shd w:val="clear" w:color="000000" w:fill="E3F2D9"/>
            <w:vAlign w:val="center"/>
          </w:tcPr>
          <w:p w14:paraId="292ABDF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 xml:space="preserve">655.06 </w:t>
            </w:r>
          </w:p>
        </w:tc>
      </w:tr>
      <w:tr w14:paraId="452C73E7">
        <w:tblPrEx>
          <w:tblCellMar>
            <w:top w:w="0" w:type="dxa"/>
            <w:left w:w="108" w:type="dxa"/>
            <w:bottom w:w="0" w:type="dxa"/>
            <w:right w:w="108" w:type="dxa"/>
          </w:tblCellMar>
        </w:tblPrEx>
        <w:trPr>
          <w:trHeight w:val="29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5176791B">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所有者权益合计</w:t>
            </w:r>
          </w:p>
        </w:tc>
        <w:tc>
          <w:tcPr>
            <w:tcW w:w="608" w:type="pct"/>
            <w:tcBorders>
              <w:top w:val="nil"/>
              <w:left w:val="nil"/>
              <w:bottom w:val="single" w:color="FFFFFF" w:sz="8" w:space="0"/>
              <w:right w:val="single" w:color="FFFFFF" w:sz="8" w:space="0"/>
            </w:tcBorders>
            <w:shd w:val="clear" w:color="000000" w:fill="E3F2D9"/>
            <w:vAlign w:val="center"/>
          </w:tcPr>
          <w:p w14:paraId="7E052954">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118</w:t>
            </w:r>
          </w:p>
        </w:tc>
        <w:tc>
          <w:tcPr>
            <w:tcW w:w="608" w:type="pct"/>
            <w:tcBorders>
              <w:top w:val="nil"/>
              <w:left w:val="nil"/>
              <w:bottom w:val="single" w:color="FFFFFF" w:sz="8" w:space="0"/>
              <w:right w:val="single" w:color="FFFFFF" w:sz="8" w:space="0"/>
            </w:tcBorders>
            <w:shd w:val="clear" w:color="000000" w:fill="E3F2D9"/>
            <w:vAlign w:val="center"/>
          </w:tcPr>
          <w:p w14:paraId="6AF2610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347</w:t>
            </w:r>
          </w:p>
        </w:tc>
        <w:tc>
          <w:tcPr>
            <w:tcW w:w="729" w:type="pct"/>
            <w:tcBorders>
              <w:top w:val="nil"/>
              <w:left w:val="nil"/>
              <w:bottom w:val="single" w:color="FFFFFF" w:sz="8" w:space="0"/>
              <w:right w:val="single" w:color="FFFFFF" w:sz="8" w:space="0"/>
            </w:tcBorders>
            <w:shd w:val="clear" w:color="000000" w:fill="E3F2D9"/>
            <w:vAlign w:val="center"/>
          </w:tcPr>
          <w:p w14:paraId="22DB16A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1107.15</w:t>
            </w:r>
          </w:p>
        </w:tc>
        <w:tc>
          <w:tcPr>
            <w:tcW w:w="651" w:type="pct"/>
            <w:tcBorders>
              <w:top w:val="nil"/>
              <w:left w:val="nil"/>
              <w:bottom w:val="single" w:color="FFFFFF" w:sz="8" w:space="0"/>
              <w:right w:val="single" w:color="FFFFFF" w:sz="8" w:space="0"/>
            </w:tcBorders>
            <w:shd w:val="clear" w:color="000000" w:fill="E3F2D9"/>
            <w:vAlign w:val="center"/>
          </w:tcPr>
          <w:p w14:paraId="30CBC5D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1316.37</w:t>
            </w:r>
          </w:p>
        </w:tc>
        <w:tc>
          <w:tcPr>
            <w:tcW w:w="729" w:type="pct"/>
            <w:tcBorders>
              <w:top w:val="nil"/>
              <w:left w:val="nil"/>
              <w:bottom w:val="single" w:color="FFFFFF" w:sz="8" w:space="0"/>
              <w:right w:val="single" w:color="FFFFFF" w:sz="8" w:space="0"/>
            </w:tcBorders>
            <w:shd w:val="clear" w:color="000000" w:fill="E3F2D9"/>
            <w:vAlign w:val="center"/>
          </w:tcPr>
          <w:p w14:paraId="784E5B4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2625.31</w:t>
            </w:r>
          </w:p>
        </w:tc>
      </w:tr>
      <w:tr w14:paraId="2F6D3037">
        <w:tblPrEx>
          <w:tblCellMar>
            <w:top w:w="0" w:type="dxa"/>
            <w:left w:w="108" w:type="dxa"/>
            <w:bottom w:w="0" w:type="dxa"/>
            <w:right w:w="108" w:type="dxa"/>
          </w:tblCellMar>
        </w:tblPrEx>
        <w:trPr>
          <w:trHeight w:val="570" w:hRule="atLeast"/>
        </w:trPr>
        <w:tc>
          <w:tcPr>
            <w:tcW w:w="1676" w:type="pct"/>
            <w:tcBorders>
              <w:top w:val="nil"/>
              <w:left w:val="single" w:color="FFFFFF" w:sz="8" w:space="0"/>
              <w:bottom w:val="single" w:color="FFFFFF" w:sz="8" w:space="0"/>
              <w:right w:val="single" w:color="FFFFFF" w:sz="8" w:space="0"/>
            </w:tcBorders>
            <w:shd w:val="clear" w:color="000000" w:fill="ABD78D"/>
            <w:vAlign w:val="center"/>
          </w:tcPr>
          <w:p w14:paraId="42B10FA6">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负债与所有者权益合计</w:t>
            </w:r>
          </w:p>
        </w:tc>
        <w:tc>
          <w:tcPr>
            <w:tcW w:w="608" w:type="pct"/>
            <w:tcBorders>
              <w:top w:val="nil"/>
              <w:left w:val="nil"/>
              <w:bottom w:val="single" w:color="FFFFFF" w:sz="8" w:space="0"/>
              <w:right w:val="single" w:color="FFFFFF" w:sz="8" w:space="0"/>
            </w:tcBorders>
            <w:shd w:val="clear" w:color="000000" w:fill="E3F2D9"/>
            <w:vAlign w:val="center"/>
          </w:tcPr>
          <w:p w14:paraId="44086830">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368</w:t>
            </w:r>
          </w:p>
        </w:tc>
        <w:tc>
          <w:tcPr>
            <w:tcW w:w="608" w:type="pct"/>
            <w:tcBorders>
              <w:top w:val="nil"/>
              <w:left w:val="nil"/>
              <w:bottom w:val="single" w:color="FFFFFF" w:sz="8" w:space="0"/>
              <w:right w:val="single" w:color="FFFFFF" w:sz="8" w:space="0"/>
            </w:tcBorders>
            <w:shd w:val="clear" w:color="000000" w:fill="E3F2D9"/>
            <w:vAlign w:val="center"/>
          </w:tcPr>
          <w:p w14:paraId="7F6420C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497</w:t>
            </w:r>
          </w:p>
        </w:tc>
        <w:tc>
          <w:tcPr>
            <w:tcW w:w="729" w:type="pct"/>
            <w:tcBorders>
              <w:top w:val="nil"/>
              <w:left w:val="nil"/>
              <w:bottom w:val="single" w:color="FFFFFF" w:sz="8" w:space="0"/>
              <w:right w:val="single" w:color="FFFFFF" w:sz="8" w:space="0"/>
            </w:tcBorders>
            <w:shd w:val="clear" w:color="000000" w:fill="E3F2D9"/>
            <w:vAlign w:val="center"/>
          </w:tcPr>
          <w:p w14:paraId="30244E6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1472.595</w:t>
            </w:r>
          </w:p>
        </w:tc>
        <w:tc>
          <w:tcPr>
            <w:tcW w:w="651" w:type="pct"/>
            <w:tcBorders>
              <w:top w:val="nil"/>
              <w:left w:val="nil"/>
              <w:bottom w:val="single" w:color="FFFFFF" w:sz="8" w:space="0"/>
              <w:right w:val="single" w:color="FFFFFF" w:sz="8" w:space="0"/>
            </w:tcBorders>
            <w:shd w:val="clear" w:color="000000" w:fill="E3F2D9"/>
            <w:vAlign w:val="center"/>
          </w:tcPr>
          <w:p w14:paraId="11E4BAC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2055.87</w:t>
            </w:r>
          </w:p>
        </w:tc>
        <w:tc>
          <w:tcPr>
            <w:tcW w:w="729" w:type="pct"/>
            <w:tcBorders>
              <w:top w:val="nil"/>
              <w:left w:val="nil"/>
              <w:bottom w:val="single" w:color="FFFFFF" w:sz="8" w:space="0"/>
              <w:right w:val="single" w:color="FFFFFF" w:sz="8" w:space="0"/>
            </w:tcBorders>
            <w:shd w:val="clear" w:color="000000" w:fill="E3F2D9"/>
            <w:vAlign w:val="center"/>
          </w:tcPr>
          <w:p w14:paraId="164DE901">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3813.155</w:t>
            </w:r>
          </w:p>
        </w:tc>
      </w:tr>
    </w:tbl>
    <w:p w14:paraId="289ACDB1">
      <w:pPr>
        <w:widowControl/>
        <w:ind w:firstLine="0" w:firstLineChars="0"/>
        <w:outlineLvl w:val="2"/>
        <w:rPr>
          <w:color w:val="000000" w:themeColor="text1"/>
          <w:position w:val="-8"/>
          <w14:textFill>
            <w14:solidFill>
              <w14:schemeClr w14:val="tx1"/>
            </w14:solidFill>
          </w14:textFill>
        </w:rPr>
      </w:pPr>
    </w:p>
    <w:p w14:paraId="0B5F559E">
      <w:pPr>
        <w:widowControl/>
        <w:ind w:firstLine="0" w:firstLineChars="0"/>
        <w:outlineLvl w:val="2"/>
        <w:rPr>
          <w:color w:val="000000" w:themeColor="text1"/>
          <w:position w:val="-8"/>
          <w14:textFill>
            <w14:solidFill>
              <w14:schemeClr w14:val="tx1"/>
            </w14:solidFill>
          </w14:textFill>
        </w:rPr>
      </w:pPr>
      <w:r>
        <w:rPr>
          <w:color w:val="000000" w:themeColor="text1"/>
          <w:position w:val="-8"/>
          <w14:textFill>
            <w14:solidFill>
              <w14:schemeClr w14:val="tx1"/>
            </w14:solidFill>
          </w14:textFill>
        </w:rPr>
        <mc:AlternateContent>
          <mc:Choice Requires="wps">
            <w:drawing>
              <wp:inline distT="0" distB="0" distL="114300" distR="114300">
                <wp:extent cx="1874520" cy="269875"/>
                <wp:effectExtent l="0" t="0" r="5080" b="9525"/>
                <wp:docPr id="10" name="文本框 1375"/>
                <wp:cNvGraphicFramePr/>
                <a:graphic xmlns:a="http://schemas.openxmlformats.org/drawingml/2006/main">
                  <a:graphicData uri="http://schemas.microsoft.com/office/word/2010/wordprocessingShape">
                    <wps:wsp>
                      <wps:cNvSpPr txBox="1"/>
                      <wps:spPr>
                        <a:xfrm>
                          <a:off x="0" y="0"/>
                          <a:ext cx="1874520" cy="269875"/>
                        </a:xfrm>
                        <a:prstGeom prst="rect">
                          <a:avLst/>
                        </a:prstGeom>
                        <a:solidFill>
                          <a:schemeClr val="accent4">
                            <a:lumMod val="60000"/>
                            <a:lumOff val="40000"/>
                          </a:schemeClr>
                        </a:solidFill>
                        <a:ln>
                          <a:noFill/>
                        </a:ln>
                      </wps:spPr>
                      <wps:txbx>
                        <w:txbxContent>
                          <w:p w14:paraId="4B41310E">
                            <w:pPr>
                              <w:widowControl/>
                              <w:kinsoku w:val="0"/>
                              <w:autoSpaceDE w:val="0"/>
                              <w:autoSpaceDN w:val="0"/>
                              <w:adjustRightInd w:val="0"/>
                              <w:snapToGrid w:val="0"/>
                              <w:spacing w:before="92" w:line="180" w:lineRule="auto"/>
                              <w:ind w:left="0" w:leftChars="0" w:firstLine="248" w:firstLineChars="100"/>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8.3.4</w:t>
                            </w:r>
                            <w:r>
                              <w:rPr>
                                <w:rFonts w:hint="eastAsia" w:ascii="微软雅黑" w:hAnsi="微软雅黑" w:eastAsia="微软雅黑" w:cs="微软雅黑"/>
                                <w:snapToGrid w:val="0"/>
                                <w:color w:val="000000" w:themeColor="text1"/>
                                <w:spacing w:val="4"/>
                                <w:kern w:val="0"/>
                                <w:szCs w:val="24"/>
                                <w14:textFill>
                                  <w14:solidFill>
                                    <w14:schemeClr w14:val="tx1"/>
                                  </w14:solidFill>
                                </w14:textFill>
                              </w:rPr>
                              <w:t>财务可行性分析</w:t>
                            </w:r>
                          </w:p>
                        </w:txbxContent>
                      </wps:txbx>
                      <wps:bodyPr lIns="0" tIns="0" rIns="0" bIns="0" upright="1"/>
                    </wps:wsp>
                  </a:graphicData>
                </a:graphic>
              </wp:inline>
            </w:drawing>
          </mc:Choice>
          <mc:Fallback>
            <w:pict>
              <v:shape id="文本框 1375" o:spid="_x0000_s1026" o:spt="202" type="#_x0000_t202" style="height:21.25pt;width:147.6pt;" fillcolor="#ACD78E [1943]" filled="t" stroked="f" coordsize="21600,21600" o:gfxdata="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4N&#10;zN/UAAAABAEAAA8AAAAAAAAAAQAgAAAAIgAAAGRycy9kb3ducmV2LnhtbFBLAQIUABQAAAAIAIdO&#10;4kDWVLaQ7gEAANgDAAAOAAAAAAAAAAEAIAAAACMBAABkcnMvZTJvRG9jLnhtbFBLBQYAAAAABgAG&#10;AFkBAACDBQAAAAA=&#10;">
                <v:fill on="t" focussize="0,0"/>
                <v:stroke on="f"/>
                <v:imagedata o:title=""/>
                <o:lock v:ext="edit" aspectratio="f"/>
                <v:textbox inset="0mm,0mm,0mm,0mm">
                  <w:txbxContent>
                    <w:p w14:paraId="4B41310E">
                      <w:pPr>
                        <w:widowControl/>
                        <w:kinsoku w:val="0"/>
                        <w:autoSpaceDE w:val="0"/>
                        <w:autoSpaceDN w:val="0"/>
                        <w:adjustRightInd w:val="0"/>
                        <w:snapToGrid w:val="0"/>
                        <w:spacing w:before="92" w:line="180" w:lineRule="auto"/>
                        <w:ind w:left="0" w:leftChars="0" w:firstLine="248" w:firstLineChars="100"/>
                        <w:textAlignment w:val="baseline"/>
                        <w:rPr>
                          <w:rFonts w:ascii="微软雅黑" w:hAnsi="微软雅黑" w:eastAsia="微软雅黑" w:cs="微软雅黑"/>
                          <w:snapToGrid w:val="0"/>
                          <w:color w:val="000000" w:themeColor="text1"/>
                          <w:spacing w:val="4"/>
                          <w:kern w:val="0"/>
                          <w:szCs w:val="24"/>
                          <w:lang w:eastAsia="en-US"/>
                          <w14:textFill>
                            <w14:solidFill>
                              <w14:schemeClr w14:val="tx1"/>
                            </w14:solidFill>
                          </w14:textFill>
                        </w:rPr>
                      </w:pPr>
                      <w:r>
                        <w:rPr>
                          <w:rFonts w:hint="eastAsia" w:ascii="微软雅黑" w:hAnsi="微软雅黑" w:eastAsia="微软雅黑" w:cs="微软雅黑"/>
                          <w:snapToGrid w:val="0"/>
                          <w:color w:val="000000" w:themeColor="text1"/>
                          <w:spacing w:val="4"/>
                          <w:kern w:val="0"/>
                          <w:szCs w:val="24"/>
                          <w:lang w:val="en-US" w:eastAsia="zh-CN"/>
                          <w14:textFill>
                            <w14:solidFill>
                              <w14:schemeClr w14:val="tx1"/>
                            </w14:solidFill>
                          </w14:textFill>
                        </w:rPr>
                        <w:t>8.3.4</w:t>
                      </w:r>
                      <w:r>
                        <w:rPr>
                          <w:rFonts w:hint="eastAsia" w:ascii="微软雅黑" w:hAnsi="微软雅黑" w:eastAsia="微软雅黑" w:cs="微软雅黑"/>
                          <w:snapToGrid w:val="0"/>
                          <w:color w:val="000000" w:themeColor="text1"/>
                          <w:spacing w:val="4"/>
                          <w:kern w:val="0"/>
                          <w:szCs w:val="24"/>
                          <w14:textFill>
                            <w14:solidFill>
                              <w14:schemeClr w14:val="tx1"/>
                            </w14:solidFill>
                          </w14:textFill>
                        </w:rPr>
                        <w:t>财务可行性分析</w:t>
                      </w:r>
                    </w:p>
                  </w:txbxContent>
                </v:textbox>
                <w10:wrap type="none"/>
                <w10:anchorlock/>
              </v:shape>
            </w:pict>
          </mc:Fallback>
        </mc:AlternateContent>
      </w:r>
    </w:p>
    <w:p w14:paraId="49BFC507">
      <w:pPr>
        <w:widowControl/>
        <w:ind w:firstLine="0" w:firstLineChars="0"/>
        <w:outlineLvl w:val="2"/>
        <w:rPr>
          <w:color w:val="000000" w:themeColor="text1"/>
          <w:position w:val="-8"/>
          <w14:textFill>
            <w14:solidFill>
              <w14:schemeClr w14:val="tx1"/>
            </w14:solidFill>
          </w14:textFill>
        </w:rPr>
      </w:pPr>
    </w:p>
    <w:p w14:paraId="778CA2FC">
      <w:pPr>
        <w:widowControl/>
        <w:ind w:firstLine="0" w:firstLineChars="0"/>
        <w:jc w:val="both"/>
        <w:outlineLvl w:val="2"/>
        <w:rPr>
          <w:rFonts w:ascii="Arial" w:hAnsi="Arial" w:eastAsia="等线" w:cs="Arial"/>
          <w:color w:val="000000" w:themeColor="text1"/>
          <w:kern w:val="0"/>
          <w:sz w:val="22"/>
          <w:lang w:bidi="ar"/>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表</w:t>
      </w:r>
      <w:r>
        <w:rPr>
          <w:rFonts w:hint="eastAsia" w:ascii="宋体" w:hAnsi="宋体" w:cs="宋体"/>
          <w:color w:val="000000" w:themeColor="text1"/>
          <w:sz w:val="20"/>
          <w:szCs w:val="20"/>
          <w:lang w:val="en-US" w:eastAsia="zh-CN"/>
          <w14:textFill>
            <w14:solidFill>
              <w14:schemeClr w14:val="tx1"/>
            </w14:solidFill>
          </w14:textFill>
        </w:rPr>
        <w:t>17</w:t>
      </w:r>
      <w:r>
        <w:rPr>
          <w:rFonts w:hint="eastAsia" w:ascii="宋体" w:hAnsi="宋体" w:cs="宋体"/>
          <w:color w:val="000000" w:themeColor="text1"/>
          <w:sz w:val="20"/>
          <w:szCs w:val="20"/>
          <w14:textFill>
            <w14:solidFill>
              <w14:schemeClr w14:val="tx1"/>
            </w14:solidFill>
          </w14:textFill>
        </w:rPr>
        <w:t>营运能力指标预测</w:t>
      </w:r>
    </w:p>
    <w:tbl>
      <w:tblPr>
        <w:tblStyle w:val="14"/>
        <w:tblW w:w="5000" w:type="pct"/>
        <w:tblInd w:w="0" w:type="dxa"/>
        <w:tblLayout w:type="autofit"/>
        <w:tblCellMar>
          <w:top w:w="0" w:type="dxa"/>
          <w:left w:w="108" w:type="dxa"/>
          <w:bottom w:w="0" w:type="dxa"/>
          <w:right w:w="108" w:type="dxa"/>
        </w:tblCellMar>
      </w:tblPr>
      <w:tblGrid>
        <w:gridCol w:w="2067"/>
        <w:gridCol w:w="1179"/>
        <w:gridCol w:w="1179"/>
        <w:gridCol w:w="1415"/>
        <w:gridCol w:w="1265"/>
        <w:gridCol w:w="1417"/>
      </w:tblGrid>
      <w:tr w14:paraId="2D6DEB63">
        <w:tblPrEx>
          <w:tblCellMar>
            <w:top w:w="0" w:type="dxa"/>
            <w:left w:w="108" w:type="dxa"/>
            <w:bottom w:w="0" w:type="dxa"/>
            <w:right w:w="108" w:type="dxa"/>
          </w:tblCellMar>
        </w:tblPrEx>
        <w:trPr>
          <w:trHeight w:val="290" w:hRule="atLeast"/>
        </w:trPr>
        <w:tc>
          <w:tcPr>
            <w:tcW w:w="5000" w:type="pct"/>
            <w:gridSpan w:val="6"/>
            <w:tcBorders>
              <w:top w:val="single" w:color="FFFFFF" w:sz="8" w:space="0"/>
              <w:left w:val="single" w:color="FFFFFF" w:sz="8" w:space="0"/>
              <w:bottom w:val="single" w:color="FFFFFF" w:sz="8" w:space="0"/>
              <w:right w:val="single" w:color="FFFFFF" w:sz="8" w:space="0"/>
            </w:tcBorders>
            <w:shd w:val="clear" w:color="000000" w:fill="ABD78D"/>
            <w:vAlign w:val="center"/>
          </w:tcPr>
          <w:p w14:paraId="7316E807">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                              </w:t>
            </w:r>
            <w:r>
              <w:rPr>
                <w:rFonts w:hint="eastAsia" w:ascii="等线" w:hAnsi="等线" w:eastAsia="等线" w:cs="Arial"/>
                <w:color w:val="000000"/>
                <w:kern w:val="0"/>
                <w:sz w:val="22"/>
              </w:rPr>
              <w:t>营运能力指标预测</w:t>
            </w:r>
            <w:r>
              <w:rPr>
                <w:rFonts w:ascii="Arial" w:hAnsi="Arial" w:eastAsia="等线" w:cs="Arial"/>
                <w:color w:val="000000"/>
                <w:kern w:val="0"/>
                <w:sz w:val="22"/>
              </w:rPr>
              <w:t xml:space="preserve">        </w:t>
            </w:r>
            <w:r>
              <w:rPr>
                <w:rFonts w:hint="eastAsia" w:ascii="等线" w:hAnsi="等线" w:eastAsia="等线" w:cs="Arial"/>
                <w:color w:val="000000"/>
                <w:kern w:val="0"/>
                <w:sz w:val="22"/>
              </w:rPr>
              <w:t>单位：万元</w:t>
            </w:r>
          </w:p>
        </w:tc>
      </w:tr>
      <w:tr w14:paraId="60B1BE64">
        <w:tblPrEx>
          <w:tblCellMar>
            <w:top w:w="0" w:type="dxa"/>
            <w:left w:w="108" w:type="dxa"/>
            <w:bottom w:w="0" w:type="dxa"/>
            <w:right w:w="108" w:type="dxa"/>
          </w:tblCellMar>
        </w:tblPrEx>
        <w:trPr>
          <w:trHeight w:val="290" w:hRule="atLeast"/>
        </w:trPr>
        <w:tc>
          <w:tcPr>
            <w:tcW w:w="1213" w:type="pct"/>
            <w:tcBorders>
              <w:top w:val="nil"/>
              <w:left w:val="single" w:color="FFFFFF" w:sz="8" w:space="0"/>
              <w:bottom w:val="single" w:color="FFFFFF" w:sz="8" w:space="0"/>
              <w:right w:val="single" w:color="FFFFFF" w:sz="8" w:space="0"/>
            </w:tcBorders>
            <w:shd w:val="clear" w:color="000000" w:fill="ABD78D"/>
            <w:vAlign w:val="center"/>
          </w:tcPr>
          <w:p w14:paraId="5124C675">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w:t>
            </w:r>
          </w:p>
        </w:tc>
        <w:tc>
          <w:tcPr>
            <w:tcW w:w="692" w:type="pct"/>
            <w:tcBorders>
              <w:top w:val="nil"/>
              <w:left w:val="nil"/>
              <w:bottom w:val="single" w:color="FFFFFF" w:sz="8" w:space="0"/>
              <w:right w:val="single" w:color="FFFFFF" w:sz="8" w:space="0"/>
            </w:tcBorders>
            <w:shd w:val="clear" w:color="000000" w:fill="ABD78D"/>
            <w:vAlign w:val="center"/>
          </w:tcPr>
          <w:p w14:paraId="163B570B">
            <w:pPr>
              <w:widowControl/>
              <w:spacing w:line="240" w:lineRule="auto"/>
              <w:ind w:firstLine="0" w:firstLineChars="0"/>
              <w:jc w:val="center"/>
              <w:rPr>
                <w:rFonts w:ascii="等线" w:hAnsi="等线" w:eastAsia="等线" w:cs="宋体"/>
                <w:color w:val="000000"/>
                <w:kern w:val="0"/>
                <w:sz w:val="22"/>
              </w:rPr>
            </w:pPr>
            <w:r>
              <w:rPr>
                <w:rFonts w:hint="eastAsia" w:ascii="等线" w:hAnsi="等线" w:eastAsia="等线" w:cs="宋体"/>
                <w:color w:val="000000"/>
                <w:kern w:val="0"/>
                <w:sz w:val="22"/>
              </w:rPr>
              <w:t>第一年</w:t>
            </w:r>
          </w:p>
        </w:tc>
        <w:tc>
          <w:tcPr>
            <w:tcW w:w="692" w:type="pct"/>
            <w:tcBorders>
              <w:top w:val="nil"/>
              <w:left w:val="nil"/>
              <w:bottom w:val="single" w:color="FFFFFF" w:sz="8" w:space="0"/>
              <w:right w:val="single" w:color="FFFFFF" w:sz="8" w:space="0"/>
            </w:tcBorders>
            <w:shd w:val="clear" w:color="000000" w:fill="ABD78D"/>
            <w:vAlign w:val="center"/>
          </w:tcPr>
          <w:p w14:paraId="4555CE79">
            <w:pPr>
              <w:widowControl/>
              <w:spacing w:line="240" w:lineRule="auto"/>
              <w:ind w:firstLine="0" w:firstLineChars="0"/>
              <w:jc w:val="center"/>
              <w:rPr>
                <w:rFonts w:hint="eastAsia" w:ascii="等线" w:hAnsi="等线" w:eastAsia="等线" w:cs="宋体"/>
                <w:color w:val="000000"/>
                <w:kern w:val="0"/>
                <w:sz w:val="22"/>
              </w:rPr>
            </w:pPr>
            <w:r>
              <w:rPr>
                <w:rFonts w:hint="eastAsia" w:ascii="等线" w:hAnsi="等线" w:eastAsia="等线" w:cs="宋体"/>
                <w:color w:val="000000"/>
                <w:kern w:val="0"/>
                <w:sz w:val="22"/>
              </w:rPr>
              <w:t>第二年</w:t>
            </w:r>
          </w:p>
        </w:tc>
        <w:tc>
          <w:tcPr>
            <w:tcW w:w="830" w:type="pct"/>
            <w:tcBorders>
              <w:top w:val="nil"/>
              <w:left w:val="nil"/>
              <w:bottom w:val="single" w:color="FFFFFF" w:sz="8" w:space="0"/>
              <w:right w:val="single" w:color="FFFFFF" w:sz="8" w:space="0"/>
            </w:tcBorders>
            <w:shd w:val="clear" w:color="000000" w:fill="ABD78D"/>
            <w:vAlign w:val="center"/>
          </w:tcPr>
          <w:p w14:paraId="5D7CE1F2">
            <w:pPr>
              <w:widowControl/>
              <w:spacing w:line="240" w:lineRule="auto"/>
              <w:ind w:firstLine="198" w:firstLineChars="90"/>
              <w:jc w:val="center"/>
              <w:rPr>
                <w:rFonts w:hint="eastAsia" w:ascii="等线" w:hAnsi="等线" w:eastAsia="等线" w:cs="宋体"/>
                <w:color w:val="000000"/>
                <w:kern w:val="0"/>
                <w:sz w:val="22"/>
              </w:rPr>
            </w:pPr>
            <w:r>
              <w:rPr>
                <w:rFonts w:hint="eastAsia" w:ascii="等线" w:hAnsi="等线" w:eastAsia="等线" w:cs="宋体"/>
                <w:color w:val="000000"/>
                <w:kern w:val="0"/>
                <w:sz w:val="22"/>
              </w:rPr>
              <w:t>第三年</w:t>
            </w:r>
          </w:p>
        </w:tc>
        <w:tc>
          <w:tcPr>
            <w:tcW w:w="742" w:type="pct"/>
            <w:tcBorders>
              <w:top w:val="nil"/>
              <w:left w:val="nil"/>
              <w:bottom w:val="single" w:color="FFFFFF" w:sz="8" w:space="0"/>
              <w:right w:val="single" w:color="FFFFFF" w:sz="8" w:space="0"/>
            </w:tcBorders>
            <w:shd w:val="clear" w:color="000000" w:fill="ABD78D"/>
            <w:vAlign w:val="center"/>
          </w:tcPr>
          <w:p w14:paraId="4E204837">
            <w:pPr>
              <w:widowControl/>
              <w:spacing w:line="240" w:lineRule="auto"/>
              <w:ind w:firstLine="0" w:firstLineChars="0"/>
              <w:jc w:val="center"/>
              <w:rPr>
                <w:rFonts w:hint="eastAsia" w:ascii="等线" w:hAnsi="等线" w:eastAsia="等线" w:cs="宋体"/>
                <w:color w:val="000000"/>
                <w:kern w:val="0"/>
                <w:sz w:val="22"/>
              </w:rPr>
            </w:pPr>
            <w:r>
              <w:rPr>
                <w:rFonts w:hint="eastAsia" w:ascii="等线" w:hAnsi="等线" w:eastAsia="等线" w:cs="宋体"/>
                <w:color w:val="000000"/>
                <w:kern w:val="0"/>
                <w:sz w:val="22"/>
              </w:rPr>
              <w:t>第四年</w:t>
            </w:r>
          </w:p>
        </w:tc>
        <w:tc>
          <w:tcPr>
            <w:tcW w:w="830" w:type="pct"/>
            <w:tcBorders>
              <w:top w:val="nil"/>
              <w:left w:val="nil"/>
              <w:bottom w:val="single" w:color="FFFFFF" w:sz="8" w:space="0"/>
              <w:right w:val="single" w:color="FFFFFF" w:sz="8" w:space="0"/>
            </w:tcBorders>
            <w:shd w:val="clear" w:color="000000" w:fill="ABD78D"/>
            <w:vAlign w:val="center"/>
          </w:tcPr>
          <w:p w14:paraId="65C6AE9E">
            <w:pPr>
              <w:widowControl/>
              <w:spacing w:line="240" w:lineRule="auto"/>
              <w:ind w:firstLine="220" w:firstLineChars="100"/>
              <w:rPr>
                <w:rFonts w:hint="eastAsia" w:ascii="等线" w:hAnsi="等线" w:eastAsia="等线" w:cs="宋体"/>
                <w:color w:val="000000"/>
                <w:kern w:val="0"/>
                <w:sz w:val="22"/>
              </w:rPr>
            </w:pPr>
            <w:r>
              <w:rPr>
                <w:rFonts w:hint="eastAsia" w:ascii="等线" w:hAnsi="等线" w:eastAsia="等线" w:cs="宋体"/>
                <w:color w:val="000000"/>
                <w:kern w:val="0"/>
                <w:sz w:val="22"/>
              </w:rPr>
              <w:t>第五年</w:t>
            </w:r>
          </w:p>
        </w:tc>
      </w:tr>
      <w:tr w14:paraId="613FFCD0">
        <w:tblPrEx>
          <w:tblCellMar>
            <w:top w:w="0" w:type="dxa"/>
            <w:left w:w="108" w:type="dxa"/>
            <w:bottom w:w="0" w:type="dxa"/>
            <w:right w:w="108" w:type="dxa"/>
          </w:tblCellMar>
        </w:tblPrEx>
        <w:trPr>
          <w:trHeight w:val="290" w:hRule="atLeast"/>
        </w:trPr>
        <w:tc>
          <w:tcPr>
            <w:tcW w:w="1213" w:type="pct"/>
            <w:tcBorders>
              <w:top w:val="nil"/>
              <w:left w:val="single" w:color="FFFFFF" w:sz="8" w:space="0"/>
              <w:bottom w:val="single" w:color="FFFFFF" w:sz="8" w:space="0"/>
              <w:right w:val="single" w:color="FFFFFF" w:sz="8" w:space="0"/>
            </w:tcBorders>
            <w:shd w:val="clear" w:color="000000" w:fill="ABD78D"/>
            <w:vAlign w:val="center"/>
          </w:tcPr>
          <w:p w14:paraId="147E5229">
            <w:pPr>
              <w:widowControl/>
              <w:spacing w:line="240" w:lineRule="auto"/>
              <w:ind w:firstLine="220" w:firstLineChars="100"/>
              <w:jc w:val="left"/>
              <w:rPr>
                <w:rFonts w:hint="eastAsia" w:ascii="等线" w:hAnsi="等线" w:eastAsia="等线" w:cs="宋体"/>
                <w:color w:val="000000"/>
                <w:kern w:val="0"/>
                <w:sz w:val="22"/>
              </w:rPr>
            </w:pPr>
            <w:r>
              <w:rPr>
                <w:rFonts w:hint="eastAsia" w:ascii="等线" w:hAnsi="等线" w:eastAsia="等线" w:cs="宋体"/>
                <w:color w:val="000000"/>
                <w:kern w:val="0"/>
                <w:sz w:val="22"/>
              </w:rPr>
              <w:t>总资产</w:t>
            </w:r>
          </w:p>
        </w:tc>
        <w:tc>
          <w:tcPr>
            <w:tcW w:w="692" w:type="pct"/>
            <w:tcBorders>
              <w:top w:val="nil"/>
              <w:left w:val="nil"/>
              <w:bottom w:val="single" w:color="FFFFFF" w:sz="8" w:space="0"/>
              <w:right w:val="single" w:color="FFFFFF" w:sz="8" w:space="0"/>
            </w:tcBorders>
            <w:shd w:val="clear" w:color="000000" w:fill="E3F2D9"/>
            <w:vAlign w:val="center"/>
          </w:tcPr>
          <w:p w14:paraId="20F27354">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368</w:t>
            </w:r>
          </w:p>
        </w:tc>
        <w:tc>
          <w:tcPr>
            <w:tcW w:w="692" w:type="pct"/>
            <w:tcBorders>
              <w:top w:val="nil"/>
              <w:left w:val="nil"/>
              <w:bottom w:val="single" w:color="FFFFFF" w:sz="8" w:space="0"/>
              <w:right w:val="single" w:color="FFFFFF" w:sz="8" w:space="0"/>
            </w:tcBorders>
            <w:shd w:val="clear" w:color="000000" w:fill="E3F2D9"/>
            <w:vAlign w:val="center"/>
          </w:tcPr>
          <w:p w14:paraId="0A001EB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497</w:t>
            </w:r>
          </w:p>
        </w:tc>
        <w:tc>
          <w:tcPr>
            <w:tcW w:w="830" w:type="pct"/>
            <w:tcBorders>
              <w:top w:val="nil"/>
              <w:left w:val="nil"/>
              <w:bottom w:val="single" w:color="FFFFFF" w:sz="8" w:space="0"/>
              <w:right w:val="single" w:color="FFFFFF" w:sz="8" w:space="0"/>
            </w:tcBorders>
            <w:shd w:val="clear" w:color="000000" w:fill="E3F2D9"/>
            <w:vAlign w:val="center"/>
          </w:tcPr>
          <w:p w14:paraId="32464D9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1472.595</w:t>
            </w:r>
          </w:p>
        </w:tc>
        <w:tc>
          <w:tcPr>
            <w:tcW w:w="742" w:type="pct"/>
            <w:tcBorders>
              <w:top w:val="nil"/>
              <w:left w:val="nil"/>
              <w:bottom w:val="single" w:color="FFFFFF" w:sz="8" w:space="0"/>
              <w:right w:val="single" w:color="FFFFFF" w:sz="8" w:space="0"/>
            </w:tcBorders>
            <w:shd w:val="clear" w:color="000000" w:fill="E3F2D9"/>
            <w:vAlign w:val="center"/>
          </w:tcPr>
          <w:p w14:paraId="5A49A46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2055.87</w:t>
            </w:r>
          </w:p>
        </w:tc>
        <w:tc>
          <w:tcPr>
            <w:tcW w:w="830" w:type="pct"/>
            <w:tcBorders>
              <w:top w:val="nil"/>
              <w:left w:val="nil"/>
              <w:bottom w:val="single" w:color="FFFFFF" w:sz="8" w:space="0"/>
              <w:right w:val="single" w:color="FFFFFF" w:sz="8" w:space="0"/>
            </w:tcBorders>
            <w:shd w:val="clear" w:color="000000" w:fill="E3F2D9"/>
            <w:vAlign w:val="center"/>
          </w:tcPr>
          <w:p w14:paraId="45757F58">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3813.155</w:t>
            </w:r>
          </w:p>
        </w:tc>
      </w:tr>
      <w:tr w14:paraId="702DFF50">
        <w:tblPrEx>
          <w:tblCellMar>
            <w:top w:w="0" w:type="dxa"/>
            <w:left w:w="108" w:type="dxa"/>
            <w:bottom w:w="0" w:type="dxa"/>
            <w:right w:w="108" w:type="dxa"/>
          </w:tblCellMar>
        </w:tblPrEx>
        <w:trPr>
          <w:trHeight w:val="290" w:hRule="atLeast"/>
        </w:trPr>
        <w:tc>
          <w:tcPr>
            <w:tcW w:w="1213" w:type="pct"/>
            <w:tcBorders>
              <w:top w:val="nil"/>
              <w:left w:val="single" w:color="FFFFFF" w:sz="8" w:space="0"/>
              <w:bottom w:val="single" w:color="FFFFFF" w:sz="8" w:space="0"/>
              <w:right w:val="single" w:color="FFFFFF" w:sz="8" w:space="0"/>
            </w:tcBorders>
            <w:shd w:val="clear" w:color="000000" w:fill="ABD78D"/>
            <w:vAlign w:val="center"/>
          </w:tcPr>
          <w:p w14:paraId="394DBBFA">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净资产</w:t>
            </w:r>
          </w:p>
        </w:tc>
        <w:tc>
          <w:tcPr>
            <w:tcW w:w="692" w:type="pct"/>
            <w:tcBorders>
              <w:top w:val="nil"/>
              <w:left w:val="nil"/>
              <w:bottom w:val="single" w:color="FFFFFF" w:sz="8" w:space="0"/>
              <w:right w:val="single" w:color="FFFFFF" w:sz="8" w:space="0"/>
            </w:tcBorders>
            <w:shd w:val="clear" w:color="000000" w:fill="E3F2D9"/>
            <w:vAlign w:val="center"/>
          </w:tcPr>
          <w:p w14:paraId="3C61CD82">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118</w:t>
            </w:r>
          </w:p>
        </w:tc>
        <w:tc>
          <w:tcPr>
            <w:tcW w:w="692" w:type="pct"/>
            <w:tcBorders>
              <w:top w:val="nil"/>
              <w:left w:val="nil"/>
              <w:bottom w:val="single" w:color="FFFFFF" w:sz="8" w:space="0"/>
              <w:right w:val="single" w:color="FFFFFF" w:sz="8" w:space="0"/>
            </w:tcBorders>
            <w:shd w:val="clear" w:color="000000" w:fill="E3F2D9"/>
            <w:vAlign w:val="center"/>
          </w:tcPr>
          <w:p w14:paraId="20FEE65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347</w:t>
            </w:r>
          </w:p>
        </w:tc>
        <w:tc>
          <w:tcPr>
            <w:tcW w:w="830" w:type="pct"/>
            <w:tcBorders>
              <w:top w:val="nil"/>
              <w:left w:val="nil"/>
              <w:bottom w:val="single" w:color="FFFFFF" w:sz="8" w:space="0"/>
              <w:right w:val="single" w:color="FFFFFF" w:sz="8" w:space="0"/>
            </w:tcBorders>
            <w:shd w:val="clear" w:color="000000" w:fill="E3F2D9"/>
            <w:vAlign w:val="center"/>
          </w:tcPr>
          <w:p w14:paraId="11C5DB8F">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1107.15</w:t>
            </w:r>
          </w:p>
        </w:tc>
        <w:tc>
          <w:tcPr>
            <w:tcW w:w="742" w:type="pct"/>
            <w:tcBorders>
              <w:top w:val="nil"/>
              <w:left w:val="nil"/>
              <w:bottom w:val="single" w:color="FFFFFF" w:sz="8" w:space="0"/>
              <w:right w:val="single" w:color="FFFFFF" w:sz="8" w:space="0"/>
            </w:tcBorders>
            <w:shd w:val="clear" w:color="000000" w:fill="E3F2D9"/>
            <w:vAlign w:val="center"/>
          </w:tcPr>
          <w:p w14:paraId="7D4D022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1316.37</w:t>
            </w:r>
          </w:p>
        </w:tc>
        <w:tc>
          <w:tcPr>
            <w:tcW w:w="830" w:type="pct"/>
            <w:tcBorders>
              <w:top w:val="nil"/>
              <w:left w:val="nil"/>
              <w:bottom w:val="single" w:color="FFFFFF" w:sz="8" w:space="0"/>
              <w:right w:val="single" w:color="FFFFFF" w:sz="8" w:space="0"/>
            </w:tcBorders>
            <w:shd w:val="clear" w:color="000000" w:fill="E3F2D9"/>
            <w:vAlign w:val="center"/>
          </w:tcPr>
          <w:p w14:paraId="38E7F8D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2625.31</w:t>
            </w:r>
          </w:p>
        </w:tc>
      </w:tr>
      <w:tr w14:paraId="2E092F5B">
        <w:tblPrEx>
          <w:tblCellMar>
            <w:top w:w="0" w:type="dxa"/>
            <w:left w:w="108" w:type="dxa"/>
            <w:bottom w:w="0" w:type="dxa"/>
            <w:right w:w="108" w:type="dxa"/>
          </w:tblCellMar>
        </w:tblPrEx>
        <w:trPr>
          <w:trHeight w:val="290" w:hRule="atLeast"/>
        </w:trPr>
        <w:tc>
          <w:tcPr>
            <w:tcW w:w="1213" w:type="pct"/>
            <w:tcBorders>
              <w:top w:val="nil"/>
              <w:left w:val="single" w:color="FFFFFF" w:sz="8" w:space="0"/>
              <w:bottom w:val="single" w:color="FFFFFF" w:sz="8" w:space="0"/>
              <w:right w:val="single" w:color="FFFFFF" w:sz="8" w:space="0"/>
            </w:tcBorders>
            <w:shd w:val="clear" w:color="000000" w:fill="ABD78D"/>
            <w:vAlign w:val="center"/>
          </w:tcPr>
          <w:p w14:paraId="28CB43B7">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资产负债率</w:t>
            </w:r>
          </w:p>
        </w:tc>
        <w:tc>
          <w:tcPr>
            <w:tcW w:w="692" w:type="pct"/>
            <w:tcBorders>
              <w:top w:val="nil"/>
              <w:left w:val="nil"/>
              <w:bottom w:val="single" w:color="FFFFFF" w:sz="8" w:space="0"/>
              <w:right w:val="single" w:color="FFFFFF" w:sz="8" w:space="0"/>
            </w:tcBorders>
            <w:shd w:val="clear" w:color="000000" w:fill="E3F2D9"/>
            <w:vAlign w:val="center"/>
          </w:tcPr>
          <w:p w14:paraId="48CB6A44">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68%</w:t>
            </w:r>
          </w:p>
        </w:tc>
        <w:tc>
          <w:tcPr>
            <w:tcW w:w="692" w:type="pct"/>
            <w:tcBorders>
              <w:top w:val="nil"/>
              <w:left w:val="nil"/>
              <w:bottom w:val="single" w:color="FFFFFF" w:sz="8" w:space="0"/>
              <w:right w:val="single" w:color="FFFFFF" w:sz="8" w:space="0"/>
            </w:tcBorders>
            <w:shd w:val="clear" w:color="000000" w:fill="E3F2D9"/>
            <w:vAlign w:val="center"/>
          </w:tcPr>
          <w:p w14:paraId="7F714A1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30%</w:t>
            </w:r>
          </w:p>
        </w:tc>
        <w:tc>
          <w:tcPr>
            <w:tcW w:w="830" w:type="pct"/>
            <w:tcBorders>
              <w:top w:val="nil"/>
              <w:left w:val="nil"/>
              <w:bottom w:val="single" w:color="FFFFFF" w:sz="8" w:space="0"/>
              <w:right w:val="single" w:color="FFFFFF" w:sz="8" w:space="0"/>
            </w:tcBorders>
            <w:shd w:val="clear" w:color="000000" w:fill="E3F2D9"/>
            <w:vAlign w:val="center"/>
          </w:tcPr>
          <w:p w14:paraId="1EDF644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25%</w:t>
            </w:r>
          </w:p>
        </w:tc>
        <w:tc>
          <w:tcPr>
            <w:tcW w:w="742" w:type="pct"/>
            <w:tcBorders>
              <w:top w:val="nil"/>
              <w:left w:val="nil"/>
              <w:bottom w:val="single" w:color="FFFFFF" w:sz="8" w:space="0"/>
              <w:right w:val="single" w:color="FFFFFF" w:sz="8" w:space="0"/>
            </w:tcBorders>
            <w:shd w:val="clear" w:color="000000" w:fill="E3F2D9"/>
            <w:vAlign w:val="center"/>
          </w:tcPr>
          <w:p w14:paraId="06EB904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36%</w:t>
            </w:r>
          </w:p>
        </w:tc>
        <w:tc>
          <w:tcPr>
            <w:tcW w:w="830" w:type="pct"/>
            <w:tcBorders>
              <w:top w:val="nil"/>
              <w:left w:val="nil"/>
              <w:bottom w:val="single" w:color="FFFFFF" w:sz="8" w:space="0"/>
              <w:right w:val="single" w:color="FFFFFF" w:sz="8" w:space="0"/>
            </w:tcBorders>
            <w:shd w:val="clear" w:color="000000" w:fill="E3F2D9"/>
            <w:vAlign w:val="center"/>
          </w:tcPr>
          <w:p w14:paraId="209BC1D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31%</w:t>
            </w:r>
          </w:p>
        </w:tc>
      </w:tr>
      <w:tr w14:paraId="3CBDE987">
        <w:tblPrEx>
          <w:tblCellMar>
            <w:top w:w="0" w:type="dxa"/>
            <w:left w:w="108" w:type="dxa"/>
            <w:bottom w:w="0" w:type="dxa"/>
            <w:right w:w="108" w:type="dxa"/>
          </w:tblCellMar>
        </w:tblPrEx>
        <w:trPr>
          <w:trHeight w:val="290" w:hRule="atLeast"/>
        </w:trPr>
        <w:tc>
          <w:tcPr>
            <w:tcW w:w="1213" w:type="pct"/>
            <w:tcBorders>
              <w:top w:val="nil"/>
              <w:left w:val="single" w:color="FFFFFF" w:sz="8" w:space="0"/>
              <w:bottom w:val="single" w:color="FFFFFF" w:sz="8" w:space="0"/>
              <w:right w:val="single" w:color="FFFFFF" w:sz="8" w:space="0"/>
            </w:tcBorders>
            <w:shd w:val="clear" w:color="000000" w:fill="ABD78D"/>
            <w:vAlign w:val="center"/>
          </w:tcPr>
          <w:p w14:paraId="02964D32">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平均净资产</w:t>
            </w:r>
          </w:p>
        </w:tc>
        <w:tc>
          <w:tcPr>
            <w:tcW w:w="692" w:type="pct"/>
            <w:tcBorders>
              <w:top w:val="nil"/>
              <w:left w:val="nil"/>
              <w:bottom w:val="single" w:color="FFFFFF" w:sz="8" w:space="0"/>
              <w:right w:val="single" w:color="FFFFFF" w:sz="8" w:space="0"/>
            </w:tcBorders>
            <w:shd w:val="clear" w:color="000000" w:fill="E3F2D9"/>
            <w:vAlign w:val="center"/>
          </w:tcPr>
          <w:p w14:paraId="6F8C3C9D">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118</w:t>
            </w:r>
          </w:p>
        </w:tc>
        <w:tc>
          <w:tcPr>
            <w:tcW w:w="692" w:type="pct"/>
            <w:tcBorders>
              <w:top w:val="nil"/>
              <w:left w:val="nil"/>
              <w:bottom w:val="single" w:color="FFFFFF" w:sz="8" w:space="0"/>
              <w:right w:val="single" w:color="FFFFFF" w:sz="8" w:space="0"/>
            </w:tcBorders>
            <w:shd w:val="clear" w:color="000000" w:fill="E3F2D9"/>
            <w:vAlign w:val="center"/>
          </w:tcPr>
          <w:p w14:paraId="3C64498B">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232.5</w:t>
            </w:r>
          </w:p>
        </w:tc>
        <w:tc>
          <w:tcPr>
            <w:tcW w:w="830" w:type="pct"/>
            <w:tcBorders>
              <w:top w:val="nil"/>
              <w:left w:val="nil"/>
              <w:bottom w:val="single" w:color="FFFFFF" w:sz="8" w:space="0"/>
              <w:right w:val="single" w:color="FFFFFF" w:sz="8" w:space="0"/>
            </w:tcBorders>
            <w:shd w:val="clear" w:color="000000" w:fill="E3F2D9"/>
            <w:vAlign w:val="center"/>
          </w:tcPr>
          <w:p w14:paraId="4E0C97B8">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727.075</w:t>
            </w:r>
          </w:p>
        </w:tc>
        <w:tc>
          <w:tcPr>
            <w:tcW w:w="742" w:type="pct"/>
            <w:tcBorders>
              <w:top w:val="nil"/>
              <w:left w:val="nil"/>
              <w:bottom w:val="single" w:color="FFFFFF" w:sz="8" w:space="0"/>
              <w:right w:val="single" w:color="FFFFFF" w:sz="8" w:space="0"/>
            </w:tcBorders>
            <w:shd w:val="clear" w:color="000000" w:fill="E3F2D9"/>
            <w:vAlign w:val="center"/>
          </w:tcPr>
          <w:p w14:paraId="05A3D9B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1211.76</w:t>
            </w:r>
          </w:p>
        </w:tc>
        <w:tc>
          <w:tcPr>
            <w:tcW w:w="830" w:type="pct"/>
            <w:tcBorders>
              <w:top w:val="nil"/>
              <w:left w:val="nil"/>
              <w:bottom w:val="single" w:color="FFFFFF" w:sz="8" w:space="0"/>
              <w:right w:val="single" w:color="FFFFFF" w:sz="8" w:space="0"/>
            </w:tcBorders>
            <w:shd w:val="clear" w:color="000000" w:fill="E3F2D9"/>
            <w:vAlign w:val="center"/>
          </w:tcPr>
          <w:p w14:paraId="59CA08C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1970.84</w:t>
            </w:r>
          </w:p>
        </w:tc>
      </w:tr>
      <w:tr w14:paraId="56DAB365">
        <w:tblPrEx>
          <w:tblCellMar>
            <w:top w:w="0" w:type="dxa"/>
            <w:left w:w="108" w:type="dxa"/>
            <w:bottom w:w="0" w:type="dxa"/>
            <w:right w:w="108" w:type="dxa"/>
          </w:tblCellMar>
        </w:tblPrEx>
        <w:trPr>
          <w:trHeight w:val="290" w:hRule="atLeast"/>
        </w:trPr>
        <w:tc>
          <w:tcPr>
            <w:tcW w:w="1213" w:type="pct"/>
            <w:tcBorders>
              <w:top w:val="nil"/>
              <w:left w:val="single" w:color="FFFFFF" w:sz="8" w:space="0"/>
              <w:bottom w:val="single" w:color="FFFFFF" w:sz="8" w:space="0"/>
              <w:right w:val="single" w:color="FFFFFF" w:sz="8" w:space="0"/>
            </w:tcBorders>
            <w:shd w:val="clear" w:color="000000" w:fill="ABD78D"/>
            <w:vAlign w:val="center"/>
          </w:tcPr>
          <w:p w14:paraId="23267C07">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净资产收益率</w:t>
            </w:r>
          </w:p>
        </w:tc>
        <w:tc>
          <w:tcPr>
            <w:tcW w:w="692" w:type="pct"/>
            <w:tcBorders>
              <w:top w:val="nil"/>
              <w:left w:val="nil"/>
              <w:bottom w:val="single" w:color="FFFFFF" w:sz="8" w:space="0"/>
              <w:right w:val="single" w:color="FFFFFF" w:sz="8" w:space="0"/>
            </w:tcBorders>
            <w:shd w:val="clear" w:color="000000" w:fill="E3F2D9"/>
            <w:vAlign w:val="center"/>
          </w:tcPr>
          <w:p w14:paraId="03D79195">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-61%</w:t>
            </w:r>
          </w:p>
        </w:tc>
        <w:tc>
          <w:tcPr>
            <w:tcW w:w="692" w:type="pct"/>
            <w:tcBorders>
              <w:top w:val="nil"/>
              <w:left w:val="nil"/>
              <w:bottom w:val="single" w:color="FFFFFF" w:sz="8" w:space="0"/>
              <w:right w:val="single" w:color="FFFFFF" w:sz="8" w:space="0"/>
            </w:tcBorders>
            <w:shd w:val="clear" w:color="000000" w:fill="E3F2D9"/>
            <w:vAlign w:val="center"/>
          </w:tcPr>
          <w:p w14:paraId="18D22133">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24%</w:t>
            </w:r>
          </w:p>
        </w:tc>
        <w:tc>
          <w:tcPr>
            <w:tcW w:w="830" w:type="pct"/>
            <w:tcBorders>
              <w:top w:val="nil"/>
              <w:left w:val="nil"/>
              <w:bottom w:val="single" w:color="FFFFFF" w:sz="8" w:space="0"/>
              <w:right w:val="single" w:color="FFFFFF" w:sz="8" w:space="0"/>
            </w:tcBorders>
            <w:shd w:val="clear" w:color="000000" w:fill="E3F2D9"/>
            <w:vAlign w:val="center"/>
          </w:tcPr>
          <w:p w14:paraId="0D9CC2C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60%</w:t>
            </w:r>
          </w:p>
        </w:tc>
        <w:tc>
          <w:tcPr>
            <w:tcW w:w="742" w:type="pct"/>
            <w:tcBorders>
              <w:top w:val="nil"/>
              <w:left w:val="nil"/>
              <w:bottom w:val="single" w:color="FFFFFF" w:sz="8" w:space="0"/>
              <w:right w:val="single" w:color="FFFFFF" w:sz="8" w:space="0"/>
            </w:tcBorders>
            <w:shd w:val="clear" w:color="000000" w:fill="E3F2D9"/>
            <w:vAlign w:val="center"/>
          </w:tcPr>
          <w:p w14:paraId="34EB848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44%</w:t>
            </w:r>
          </w:p>
        </w:tc>
        <w:tc>
          <w:tcPr>
            <w:tcW w:w="830" w:type="pct"/>
            <w:tcBorders>
              <w:top w:val="nil"/>
              <w:left w:val="nil"/>
              <w:bottom w:val="single" w:color="FFFFFF" w:sz="8" w:space="0"/>
              <w:right w:val="single" w:color="FFFFFF" w:sz="8" w:space="0"/>
            </w:tcBorders>
            <w:shd w:val="clear" w:color="000000" w:fill="E3F2D9"/>
            <w:vAlign w:val="center"/>
          </w:tcPr>
          <w:p w14:paraId="6CE931F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39%</w:t>
            </w:r>
          </w:p>
        </w:tc>
      </w:tr>
    </w:tbl>
    <w:p w14:paraId="5FC100D9">
      <w:pPr>
        <w:widowControl/>
        <w:ind w:firstLine="241" w:firstLineChars="100"/>
        <w:jc w:val="left"/>
        <w:textAlignment w:val="center"/>
        <w:rPr>
          <w:rFonts w:ascii="宋体" w:hAnsi="宋体" w:cs="宋体"/>
          <w:b/>
          <w:bCs/>
          <w:color w:val="000000" w:themeColor="text1"/>
          <w:kern w:val="0"/>
          <w:szCs w:val="24"/>
          <w:lang w:bidi="ar"/>
          <w14:textFill>
            <w14:solidFill>
              <w14:schemeClr w14:val="tx1"/>
            </w14:solidFill>
          </w14:textFill>
        </w:rPr>
      </w:pPr>
    </w:p>
    <w:p w14:paraId="45308ECC">
      <w:pPr>
        <w:widowControl/>
        <w:ind w:firstLine="480"/>
        <w:jc w:val="left"/>
        <w:rPr>
          <w:rFonts w:ascii="宋体" w:hAnsi="宋体" w:cs="宋体"/>
          <w:color w:val="000000" w:themeColor="text1"/>
          <w:kern w:val="0"/>
          <w:szCs w:val="24"/>
          <w:lang w:bidi="ar"/>
          <w14:textFill>
            <w14:solidFill>
              <w14:schemeClr w14:val="tx1"/>
            </w14:solidFill>
          </w14:textFill>
        </w:rPr>
      </w:pPr>
    </w:p>
    <w:p w14:paraId="36A81149">
      <w:pPr>
        <w:widowControl/>
        <w:ind w:firstLine="0" w:firstLineChars="0"/>
        <w:jc w:val="center"/>
        <w:rPr>
          <w:rFonts w:ascii="宋体" w:hAnsi="宋体" w:cs="宋体"/>
          <w:color w:val="000000" w:themeColor="text1"/>
          <w:szCs w:val="24"/>
          <w14:textFill>
            <w14:solidFill>
              <w14:schemeClr w14:val="tx1"/>
            </w14:solidFill>
          </w14:textFill>
        </w:rPr>
      </w:pPr>
      <w:r>
        <w:drawing>
          <wp:inline distT="0" distB="0" distL="0" distR="0">
            <wp:extent cx="4572000" cy="2743200"/>
            <wp:effectExtent l="4445" t="4445" r="8255" b="825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E63EC6B">
      <w:pPr>
        <w:widowControl/>
        <w:ind w:firstLine="800" w:firstLineChars="400"/>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 xml:space="preserve">图 </w:t>
      </w:r>
      <w:r>
        <w:rPr>
          <w:rFonts w:hint="eastAsia" w:ascii="宋体" w:hAnsi="宋体" w:cs="宋体"/>
          <w:color w:val="000000" w:themeColor="text1"/>
          <w:sz w:val="20"/>
          <w:szCs w:val="20"/>
          <w:lang w:val="en-US" w:eastAsia="zh-CN"/>
          <w14:textFill>
            <w14:solidFill>
              <w14:schemeClr w14:val="tx1"/>
            </w14:solidFill>
          </w14:textFill>
        </w:rPr>
        <w:t>18</w:t>
      </w:r>
      <w:r>
        <w:rPr>
          <w:rFonts w:hint="eastAsia" w:ascii="宋体" w:hAnsi="宋体" w:cs="宋体"/>
          <w:color w:val="000000" w:themeColor="text1"/>
          <w:sz w:val="20"/>
          <w:szCs w:val="20"/>
          <w14:textFill>
            <w14:solidFill>
              <w14:schemeClr w14:val="tx1"/>
            </w14:solidFill>
          </w14:textFill>
        </w:rPr>
        <w:t xml:space="preserve"> 净资产收益率图</w:t>
      </w:r>
    </w:p>
    <w:p w14:paraId="3316888C">
      <w:pPr>
        <w:widowControl/>
        <w:ind w:firstLine="480"/>
        <w:jc w:val="center"/>
        <w:rPr>
          <w:rFonts w:ascii="宋体" w:hAnsi="宋体" w:cs="宋体"/>
          <w:color w:val="000000" w:themeColor="text1"/>
          <w:kern w:val="0"/>
          <w:szCs w:val="24"/>
          <w:lang w:bidi="ar"/>
          <w14:textFill>
            <w14:solidFill>
              <w14:schemeClr w14:val="tx1"/>
            </w14:solidFill>
          </w14:textFill>
        </w:rPr>
      </w:pPr>
    </w:p>
    <w:p w14:paraId="0B47A3BE">
      <w:pPr>
        <w:widowControl/>
        <w:ind w:firstLine="480"/>
        <w:jc w:val="center"/>
        <w:rPr>
          <w:rFonts w:ascii="宋体" w:hAnsi="宋体" w:cs="宋体"/>
          <w:color w:val="000000" w:themeColor="text1"/>
          <w:kern w:val="0"/>
          <w:szCs w:val="24"/>
          <w:lang w:bidi="ar"/>
          <w14:textFill>
            <w14:solidFill>
              <w14:schemeClr w14:val="tx1"/>
            </w14:solidFill>
          </w14:textFill>
        </w:rPr>
      </w:pPr>
    </w:p>
    <w:p w14:paraId="68D36ABC">
      <w:pPr>
        <w:ind w:firstLine="480"/>
        <w:jc w:val="center"/>
        <w:rPr>
          <w:rFonts w:ascii="宋体" w:hAnsi="宋体" w:cs="宋体"/>
          <w:color w:val="000000" w:themeColor="text1"/>
          <w:szCs w:val="24"/>
          <w14:textFill>
            <w14:solidFill>
              <w14:schemeClr w14:val="tx1"/>
            </w14:solidFill>
          </w14:textFill>
        </w:rPr>
      </w:pPr>
      <w:r>
        <w:drawing>
          <wp:inline distT="0" distB="0" distL="0" distR="0">
            <wp:extent cx="4572000" cy="2743200"/>
            <wp:effectExtent l="4445" t="4445" r="8255" b="8255"/>
            <wp:docPr id="35"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838243E">
      <w:pPr>
        <w:widowControl/>
        <w:ind w:firstLine="480"/>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Cs w:val="24"/>
          <w14:textFill>
            <w14:solidFill>
              <w14:schemeClr w14:val="tx1"/>
            </w14:solidFill>
          </w14:textFill>
        </w:rPr>
        <w:tab/>
      </w:r>
      <w:r>
        <w:rPr>
          <w:rFonts w:hint="eastAsia" w:ascii="宋体" w:hAnsi="宋体" w:cs="宋体"/>
          <w:color w:val="000000" w:themeColor="text1"/>
          <w:sz w:val="20"/>
          <w:szCs w:val="20"/>
          <w14:textFill>
            <w14:solidFill>
              <w14:schemeClr w14:val="tx1"/>
            </w14:solidFill>
          </w14:textFill>
        </w:rPr>
        <w:t xml:space="preserve">图 </w:t>
      </w:r>
      <w:r>
        <w:rPr>
          <w:rFonts w:hint="eastAsia" w:ascii="宋体" w:hAnsi="宋体" w:cs="宋体"/>
          <w:color w:val="000000" w:themeColor="text1"/>
          <w:sz w:val="20"/>
          <w:szCs w:val="20"/>
          <w:lang w:val="en-US" w:eastAsia="zh-CN"/>
          <w14:textFill>
            <w14:solidFill>
              <w14:schemeClr w14:val="tx1"/>
            </w14:solidFill>
          </w14:textFill>
        </w:rPr>
        <w:t>19</w:t>
      </w:r>
      <w:r>
        <w:rPr>
          <w:rFonts w:hint="eastAsia" w:ascii="宋体" w:hAnsi="宋体" w:cs="宋体"/>
          <w:color w:val="000000" w:themeColor="text1"/>
          <w:sz w:val="20"/>
          <w:szCs w:val="20"/>
          <w14:textFill>
            <w14:solidFill>
              <w14:schemeClr w14:val="tx1"/>
            </w14:solidFill>
          </w14:textFill>
        </w:rPr>
        <w:t>资产负债率图</w:t>
      </w:r>
    </w:p>
    <w:p w14:paraId="3BD722F9">
      <w:pPr>
        <w:widowControl/>
        <w:ind w:firstLine="480"/>
        <w:jc w:val="lef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 xml:space="preserve">净资产=资产总额-负债总额=所有者权益总额 </w:t>
      </w:r>
    </w:p>
    <w:p w14:paraId="37866B8C">
      <w:pPr>
        <w:widowControl/>
        <w:ind w:firstLine="480"/>
        <w:jc w:val="lef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 xml:space="preserve">平均净资产=（期初+期末）/2 </w:t>
      </w:r>
    </w:p>
    <w:p w14:paraId="2FCFD3AD">
      <w:pPr>
        <w:widowControl/>
        <w:ind w:firstLine="480"/>
        <w:jc w:val="left"/>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Cs w:val="24"/>
          <w14:textFill>
            <w14:solidFill>
              <w14:schemeClr w14:val="tx1"/>
            </w14:solidFill>
          </w14:textFill>
        </w:rPr>
        <w:t xml:space="preserve">净资产收益率=净利润/平均净资产 </w:t>
      </w:r>
    </w:p>
    <w:p w14:paraId="45A4B91C">
      <w:pPr>
        <w:widowControl/>
        <w:ind w:firstLine="0" w:firstLineChars="0"/>
        <w:jc w:val="center"/>
        <w:rPr>
          <w:rFonts w:ascii="宋体" w:hAnsi="宋体" w:cs="宋体"/>
          <w:color w:val="000000" w:themeColor="text1"/>
          <w:sz w:val="20"/>
          <w:szCs w:val="20"/>
          <w14:textFill>
            <w14:solidFill>
              <w14:schemeClr w14:val="tx1"/>
            </w14:solidFill>
          </w14:textFill>
        </w:rPr>
      </w:pPr>
    </w:p>
    <w:p w14:paraId="79DE33F1">
      <w:pPr>
        <w:widowControl/>
        <w:ind w:firstLine="0" w:firstLineChars="0"/>
        <w:jc w:val="both"/>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表</w:t>
      </w:r>
      <w:r>
        <w:rPr>
          <w:rFonts w:hint="eastAsia" w:ascii="宋体" w:hAnsi="宋体" w:cs="宋体"/>
          <w:color w:val="000000" w:themeColor="text1"/>
          <w:sz w:val="20"/>
          <w:szCs w:val="20"/>
          <w:lang w:val="en-US" w:eastAsia="zh-CN"/>
          <w14:textFill>
            <w14:solidFill>
              <w14:schemeClr w14:val="tx1"/>
            </w14:solidFill>
          </w14:textFill>
        </w:rPr>
        <w:t>18</w:t>
      </w:r>
      <w:r>
        <w:rPr>
          <w:rFonts w:hint="eastAsia" w:ascii="宋体" w:hAnsi="宋体" w:cs="宋体"/>
          <w:color w:val="000000" w:themeColor="text1"/>
          <w:sz w:val="20"/>
          <w:szCs w:val="20"/>
          <w14:textFill>
            <w14:solidFill>
              <w14:schemeClr w14:val="tx1"/>
            </w14:solidFill>
          </w14:textFill>
        </w:rPr>
        <w:t>会计报表</w:t>
      </w:r>
    </w:p>
    <w:tbl>
      <w:tblPr>
        <w:tblStyle w:val="14"/>
        <w:tblW w:w="5000" w:type="pct"/>
        <w:tblInd w:w="0" w:type="dxa"/>
        <w:tblLayout w:type="autofit"/>
        <w:tblCellMar>
          <w:top w:w="0" w:type="dxa"/>
          <w:left w:w="108" w:type="dxa"/>
          <w:bottom w:w="0" w:type="dxa"/>
          <w:right w:w="108" w:type="dxa"/>
        </w:tblCellMar>
      </w:tblPr>
      <w:tblGrid>
        <w:gridCol w:w="2248"/>
        <w:gridCol w:w="1231"/>
        <w:gridCol w:w="1147"/>
        <w:gridCol w:w="1346"/>
        <w:gridCol w:w="1203"/>
        <w:gridCol w:w="1347"/>
      </w:tblGrid>
      <w:tr w14:paraId="5A948FF7">
        <w:tblPrEx>
          <w:tblCellMar>
            <w:top w:w="0" w:type="dxa"/>
            <w:left w:w="108" w:type="dxa"/>
            <w:bottom w:w="0" w:type="dxa"/>
            <w:right w:w="108" w:type="dxa"/>
          </w:tblCellMar>
        </w:tblPrEx>
        <w:trPr>
          <w:cantSplit/>
          <w:trHeight w:val="290" w:hRule="atLeast"/>
        </w:trPr>
        <w:tc>
          <w:tcPr>
            <w:tcW w:w="5000" w:type="pct"/>
            <w:gridSpan w:val="6"/>
            <w:tcBorders>
              <w:top w:val="single" w:color="FFFFFF" w:sz="8" w:space="0"/>
              <w:left w:val="single" w:color="FFFFFF" w:sz="8" w:space="0"/>
              <w:bottom w:val="single" w:color="FFFFFF" w:sz="8" w:space="0"/>
              <w:right w:val="single" w:color="FFFFFF" w:sz="8" w:space="0"/>
            </w:tcBorders>
            <w:shd w:val="clear" w:color="000000" w:fill="ABD78D"/>
            <w:vAlign w:val="center"/>
          </w:tcPr>
          <w:p w14:paraId="7A32E2ED">
            <w:pPr>
              <w:widowControl/>
              <w:spacing w:line="240" w:lineRule="auto"/>
              <w:ind w:firstLine="220" w:firstLineChars="100"/>
              <w:jc w:val="left"/>
              <w:rPr>
                <w:rFonts w:ascii="Arial" w:hAnsi="Arial" w:eastAsia="等线" w:cs="Arial"/>
                <w:color w:val="000000"/>
                <w:kern w:val="0"/>
                <w:sz w:val="22"/>
              </w:rPr>
            </w:pPr>
            <w:r>
              <w:rPr>
                <w:rFonts w:ascii="Arial" w:hAnsi="Arial" w:eastAsia="等线" w:cs="Arial"/>
                <w:color w:val="000000"/>
                <w:kern w:val="0"/>
                <w:sz w:val="22"/>
              </w:rPr>
              <w:t xml:space="preserve">                                  </w:t>
            </w:r>
            <w:r>
              <w:rPr>
                <w:rFonts w:hint="eastAsia" w:ascii="等线" w:hAnsi="等线" w:eastAsia="等线" w:cs="Arial"/>
                <w:color w:val="000000"/>
                <w:kern w:val="0"/>
                <w:sz w:val="22"/>
              </w:rPr>
              <w:t>会计报表</w:t>
            </w:r>
            <w:r>
              <w:rPr>
                <w:rFonts w:ascii="Arial" w:hAnsi="Arial" w:eastAsia="等线" w:cs="Arial"/>
                <w:color w:val="000000"/>
                <w:kern w:val="0"/>
                <w:sz w:val="22"/>
              </w:rPr>
              <w:t xml:space="preserve">        </w:t>
            </w:r>
            <w:r>
              <w:rPr>
                <w:rFonts w:hint="eastAsia" w:ascii="等线" w:hAnsi="等线" w:eastAsia="等线" w:cs="Arial"/>
                <w:color w:val="000000"/>
                <w:kern w:val="0"/>
                <w:sz w:val="22"/>
              </w:rPr>
              <w:t>单位：万元</w:t>
            </w:r>
          </w:p>
        </w:tc>
      </w:tr>
      <w:tr w14:paraId="06D34FEF">
        <w:tblPrEx>
          <w:tblCellMar>
            <w:top w:w="0" w:type="dxa"/>
            <w:left w:w="108" w:type="dxa"/>
            <w:bottom w:w="0" w:type="dxa"/>
            <w:right w:w="108" w:type="dxa"/>
          </w:tblCellMar>
        </w:tblPrEx>
        <w:trPr>
          <w:cantSplit/>
          <w:trHeight w:val="290" w:hRule="atLeast"/>
        </w:trPr>
        <w:tc>
          <w:tcPr>
            <w:tcW w:w="1319" w:type="pct"/>
            <w:tcBorders>
              <w:top w:val="nil"/>
              <w:left w:val="single" w:color="FFFFFF" w:sz="8" w:space="0"/>
              <w:bottom w:val="single" w:color="FFFFFF" w:sz="8" w:space="0"/>
              <w:right w:val="single" w:color="FFFFFF" w:sz="8" w:space="0"/>
            </w:tcBorders>
            <w:shd w:val="clear" w:color="000000" w:fill="ABD78D"/>
            <w:vAlign w:val="center"/>
          </w:tcPr>
          <w:p w14:paraId="0000535B">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项目</w:t>
            </w:r>
          </w:p>
        </w:tc>
        <w:tc>
          <w:tcPr>
            <w:tcW w:w="722" w:type="pct"/>
            <w:tcBorders>
              <w:top w:val="nil"/>
              <w:left w:val="nil"/>
              <w:bottom w:val="single" w:color="FFFFFF" w:sz="8" w:space="0"/>
              <w:right w:val="single" w:color="FFFFFF" w:sz="8" w:space="0"/>
            </w:tcBorders>
            <w:shd w:val="clear" w:color="000000" w:fill="ABD78D"/>
            <w:vAlign w:val="center"/>
          </w:tcPr>
          <w:p w14:paraId="1E8FF869">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第一年</w:t>
            </w:r>
          </w:p>
        </w:tc>
        <w:tc>
          <w:tcPr>
            <w:tcW w:w="673" w:type="pct"/>
            <w:tcBorders>
              <w:top w:val="nil"/>
              <w:left w:val="nil"/>
              <w:bottom w:val="single" w:color="FFFFFF" w:sz="8" w:space="0"/>
              <w:right w:val="single" w:color="FFFFFF" w:sz="8" w:space="0"/>
            </w:tcBorders>
            <w:shd w:val="clear" w:color="000000" w:fill="ABD78D"/>
            <w:vAlign w:val="center"/>
          </w:tcPr>
          <w:p w14:paraId="09499A9D">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第二年</w:t>
            </w:r>
          </w:p>
        </w:tc>
        <w:tc>
          <w:tcPr>
            <w:tcW w:w="790" w:type="pct"/>
            <w:tcBorders>
              <w:top w:val="nil"/>
              <w:left w:val="nil"/>
              <w:bottom w:val="single" w:color="FFFFFF" w:sz="8" w:space="0"/>
              <w:right w:val="single" w:color="FFFFFF" w:sz="8" w:space="0"/>
            </w:tcBorders>
            <w:shd w:val="clear" w:color="000000" w:fill="ABD78D"/>
            <w:vAlign w:val="center"/>
          </w:tcPr>
          <w:p w14:paraId="760F526B">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第三年</w:t>
            </w:r>
          </w:p>
        </w:tc>
        <w:tc>
          <w:tcPr>
            <w:tcW w:w="706" w:type="pct"/>
            <w:tcBorders>
              <w:top w:val="nil"/>
              <w:left w:val="nil"/>
              <w:bottom w:val="single" w:color="FFFFFF" w:sz="8" w:space="0"/>
              <w:right w:val="single" w:color="FFFFFF" w:sz="8" w:space="0"/>
            </w:tcBorders>
            <w:shd w:val="clear" w:color="000000" w:fill="ABD78D"/>
            <w:vAlign w:val="center"/>
          </w:tcPr>
          <w:p w14:paraId="394E482B">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第四年</w:t>
            </w:r>
          </w:p>
        </w:tc>
        <w:tc>
          <w:tcPr>
            <w:tcW w:w="790" w:type="pct"/>
            <w:tcBorders>
              <w:top w:val="nil"/>
              <w:left w:val="nil"/>
              <w:bottom w:val="single" w:color="FFFFFF" w:sz="8" w:space="0"/>
              <w:right w:val="single" w:color="FFFFFF" w:sz="8" w:space="0"/>
            </w:tcBorders>
            <w:shd w:val="clear" w:color="000000" w:fill="ABD78D"/>
            <w:vAlign w:val="center"/>
          </w:tcPr>
          <w:p w14:paraId="0A375BCA">
            <w:pPr>
              <w:widowControl/>
              <w:spacing w:line="240" w:lineRule="auto"/>
              <w:ind w:firstLine="0" w:firstLineChars="0"/>
              <w:jc w:val="left"/>
              <w:rPr>
                <w:rFonts w:hint="eastAsia" w:ascii="等线" w:hAnsi="等线" w:eastAsia="等线" w:cs="宋体"/>
                <w:color w:val="000000"/>
                <w:kern w:val="0"/>
                <w:sz w:val="22"/>
              </w:rPr>
            </w:pPr>
            <w:r>
              <w:rPr>
                <w:rFonts w:hint="eastAsia" w:ascii="等线" w:hAnsi="等线" w:eastAsia="等线" w:cs="宋体"/>
                <w:color w:val="000000"/>
                <w:kern w:val="0"/>
                <w:sz w:val="22"/>
              </w:rPr>
              <w:t>第五年</w:t>
            </w:r>
          </w:p>
        </w:tc>
      </w:tr>
      <w:tr w14:paraId="71E7A1B5">
        <w:tblPrEx>
          <w:tblCellMar>
            <w:top w:w="0" w:type="dxa"/>
            <w:left w:w="108" w:type="dxa"/>
            <w:bottom w:w="0" w:type="dxa"/>
            <w:right w:w="108" w:type="dxa"/>
          </w:tblCellMar>
        </w:tblPrEx>
        <w:trPr>
          <w:cantSplit/>
          <w:trHeight w:val="290" w:hRule="atLeast"/>
        </w:trPr>
        <w:tc>
          <w:tcPr>
            <w:tcW w:w="1319" w:type="pct"/>
            <w:tcBorders>
              <w:top w:val="nil"/>
              <w:left w:val="single" w:color="FFFFFF" w:sz="8" w:space="0"/>
              <w:bottom w:val="single" w:color="FFFFFF" w:sz="8" w:space="0"/>
              <w:right w:val="single" w:color="FFFFFF" w:sz="8" w:space="0"/>
            </w:tcBorders>
            <w:shd w:val="clear" w:color="000000" w:fill="ABD78D"/>
            <w:vAlign w:val="center"/>
          </w:tcPr>
          <w:p w14:paraId="4525C390">
            <w:pPr>
              <w:widowControl/>
              <w:spacing w:line="240" w:lineRule="auto"/>
              <w:ind w:firstLine="220" w:firstLineChars="100"/>
              <w:jc w:val="left"/>
              <w:rPr>
                <w:rFonts w:hint="eastAsia" w:ascii="等线" w:hAnsi="等线" w:eastAsia="等线" w:cs="宋体"/>
                <w:color w:val="000000"/>
                <w:kern w:val="0"/>
                <w:sz w:val="22"/>
              </w:rPr>
            </w:pPr>
            <w:r>
              <w:rPr>
                <w:rFonts w:hint="eastAsia" w:ascii="等线" w:hAnsi="等线" w:eastAsia="等线" w:cs="宋体"/>
                <w:color w:val="000000"/>
                <w:kern w:val="0"/>
                <w:sz w:val="22"/>
              </w:rPr>
              <w:t>营业收入</w:t>
            </w:r>
          </w:p>
        </w:tc>
        <w:tc>
          <w:tcPr>
            <w:tcW w:w="722" w:type="pct"/>
            <w:tcBorders>
              <w:top w:val="nil"/>
              <w:left w:val="nil"/>
              <w:bottom w:val="single" w:color="FFFFFF" w:sz="8" w:space="0"/>
              <w:right w:val="single" w:color="FFFFFF" w:sz="8" w:space="0"/>
            </w:tcBorders>
            <w:shd w:val="clear" w:color="000000" w:fill="E3F2D9"/>
            <w:vAlign w:val="center"/>
          </w:tcPr>
          <w:p w14:paraId="1AC7AAB7">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150</w:t>
            </w:r>
          </w:p>
        </w:tc>
        <w:tc>
          <w:tcPr>
            <w:tcW w:w="673" w:type="pct"/>
            <w:tcBorders>
              <w:top w:val="nil"/>
              <w:left w:val="nil"/>
              <w:bottom w:val="single" w:color="FFFFFF" w:sz="8" w:space="0"/>
              <w:right w:val="single" w:color="FFFFFF" w:sz="8" w:space="0"/>
            </w:tcBorders>
            <w:shd w:val="clear" w:color="000000" w:fill="E3F2D9"/>
            <w:vAlign w:val="center"/>
          </w:tcPr>
          <w:p w14:paraId="1E8E000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350</w:t>
            </w:r>
          </w:p>
        </w:tc>
        <w:tc>
          <w:tcPr>
            <w:tcW w:w="790" w:type="pct"/>
            <w:tcBorders>
              <w:top w:val="nil"/>
              <w:left w:val="nil"/>
              <w:bottom w:val="single" w:color="FFFFFF" w:sz="8" w:space="0"/>
              <w:right w:val="single" w:color="FFFFFF" w:sz="8" w:space="0"/>
            </w:tcBorders>
            <w:shd w:val="clear" w:color="000000" w:fill="E3F2D9"/>
            <w:vAlign w:val="center"/>
          </w:tcPr>
          <w:p w14:paraId="33AC45A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900</w:t>
            </w:r>
          </w:p>
        </w:tc>
        <w:tc>
          <w:tcPr>
            <w:tcW w:w="706" w:type="pct"/>
            <w:tcBorders>
              <w:top w:val="nil"/>
              <w:left w:val="nil"/>
              <w:bottom w:val="single" w:color="FFFFFF" w:sz="8" w:space="0"/>
              <w:right w:val="single" w:color="FFFFFF" w:sz="8" w:space="0"/>
            </w:tcBorders>
            <w:shd w:val="clear" w:color="000000" w:fill="E3F2D9"/>
            <w:vAlign w:val="center"/>
          </w:tcPr>
          <w:p w14:paraId="4B777EB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1100</w:t>
            </w:r>
          </w:p>
        </w:tc>
        <w:tc>
          <w:tcPr>
            <w:tcW w:w="790" w:type="pct"/>
            <w:tcBorders>
              <w:top w:val="nil"/>
              <w:left w:val="nil"/>
              <w:bottom w:val="single" w:color="FFFFFF" w:sz="8" w:space="0"/>
              <w:right w:val="single" w:color="FFFFFF" w:sz="8" w:space="0"/>
            </w:tcBorders>
            <w:shd w:val="clear" w:color="000000" w:fill="E3F2D9"/>
            <w:vAlign w:val="center"/>
          </w:tcPr>
          <w:p w14:paraId="3F384EC2">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1500</w:t>
            </w:r>
          </w:p>
        </w:tc>
      </w:tr>
      <w:tr w14:paraId="1C80BCC0">
        <w:tblPrEx>
          <w:tblCellMar>
            <w:top w:w="0" w:type="dxa"/>
            <w:left w:w="108" w:type="dxa"/>
            <w:bottom w:w="0" w:type="dxa"/>
            <w:right w:w="108" w:type="dxa"/>
          </w:tblCellMar>
        </w:tblPrEx>
        <w:trPr>
          <w:cantSplit/>
          <w:trHeight w:val="290" w:hRule="atLeast"/>
        </w:trPr>
        <w:tc>
          <w:tcPr>
            <w:tcW w:w="1319" w:type="pct"/>
            <w:tcBorders>
              <w:top w:val="nil"/>
              <w:left w:val="single" w:color="FFFFFF" w:sz="8" w:space="0"/>
              <w:bottom w:val="single" w:color="FFFFFF" w:sz="8" w:space="0"/>
              <w:right w:val="single" w:color="FFFFFF" w:sz="8" w:space="0"/>
            </w:tcBorders>
            <w:shd w:val="clear" w:color="000000" w:fill="ABD78D"/>
            <w:vAlign w:val="center"/>
          </w:tcPr>
          <w:p w14:paraId="7207D94D">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利润总额</w:t>
            </w:r>
          </w:p>
        </w:tc>
        <w:tc>
          <w:tcPr>
            <w:tcW w:w="722" w:type="pct"/>
            <w:tcBorders>
              <w:top w:val="nil"/>
              <w:left w:val="nil"/>
              <w:bottom w:val="single" w:color="FFFFFF" w:sz="8" w:space="0"/>
              <w:right w:val="single" w:color="FFFFFF" w:sz="8" w:space="0"/>
            </w:tcBorders>
            <w:shd w:val="clear" w:color="000000" w:fill="E3F2D9"/>
            <w:vAlign w:val="center"/>
          </w:tcPr>
          <w:p w14:paraId="5AFD90D5">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-52</w:t>
            </w:r>
          </w:p>
        </w:tc>
        <w:tc>
          <w:tcPr>
            <w:tcW w:w="673" w:type="pct"/>
            <w:tcBorders>
              <w:top w:val="nil"/>
              <w:left w:val="nil"/>
              <w:bottom w:val="single" w:color="FFFFFF" w:sz="8" w:space="0"/>
              <w:right w:val="single" w:color="FFFFFF" w:sz="8" w:space="0"/>
            </w:tcBorders>
            <w:shd w:val="clear" w:color="000000" w:fill="E3F2D9"/>
            <w:vAlign w:val="center"/>
          </w:tcPr>
          <w:p w14:paraId="17321AB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73</w:t>
            </w:r>
          </w:p>
        </w:tc>
        <w:tc>
          <w:tcPr>
            <w:tcW w:w="790" w:type="pct"/>
            <w:tcBorders>
              <w:top w:val="nil"/>
              <w:left w:val="nil"/>
              <w:bottom w:val="single" w:color="FFFFFF" w:sz="8" w:space="0"/>
              <w:right w:val="single" w:color="FFFFFF" w:sz="8" w:space="0"/>
            </w:tcBorders>
            <w:shd w:val="clear" w:color="000000" w:fill="E3F2D9"/>
            <w:vAlign w:val="center"/>
          </w:tcPr>
          <w:p w14:paraId="71FF809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525</w:t>
            </w:r>
          </w:p>
        </w:tc>
        <w:tc>
          <w:tcPr>
            <w:tcW w:w="706" w:type="pct"/>
            <w:tcBorders>
              <w:top w:val="nil"/>
              <w:left w:val="nil"/>
              <w:bottom w:val="single" w:color="FFFFFF" w:sz="8" w:space="0"/>
              <w:right w:val="single" w:color="FFFFFF" w:sz="8" w:space="0"/>
            </w:tcBorders>
            <w:shd w:val="clear" w:color="000000" w:fill="E3F2D9"/>
            <w:vAlign w:val="center"/>
          </w:tcPr>
          <w:p w14:paraId="79A0788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639</w:t>
            </w:r>
          </w:p>
        </w:tc>
        <w:tc>
          <w:tcPr>
            <w:tcW w:w="790" w:type="pct"/>
            <w:tcBorders>
              <w:top w:val="nil"/>
              <w:left w:val="nil"/>
              <w:bottom w:val="single" w:color="FFFFFF" w:sz="8" w:space="0"/>
              <w:right w:val="single" w:color="FFFFFF" w:sz="8" w:space="0"/>
            </w:tcBorders>
            <w:shd w:val="clear" w:color="000000" w:fill="E3F2D9"/>
            <w:vAlign w:val="center"/>
          </w:tcPr>
          <w:p w14:paraId="6FFFAC0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928.5</w:t>
            </w:r>
          </w:p>
        </w:tc>
      </w:tr>
      <w:tr w14:paraId="6A4F604E">
        <w:tblPrEx>
          <w:tblCellMar>
            <w:top w:w="0" w:type="dxa"/>
            <w:left w:w="108" w:type="dxa"/>
            <w:bottom w:w="0" w:type="dxa"/>
            <w:right w:w="108" w:type="dxa"/>
          </w:tblCellMar>
        </w:tblPrEx>
        <w:trPr>
          <w:cantSplit/>
          <w:trHeight w:val="290" w:hRule="atLeast"/>
        </w:trPr>
        <w:tc>
          <w:tcPr>
            <w:tcW w:w="1319" w:type="pct"/>
            <w:tcBorders>
              <w:top w:val="nil"/>
              <w:left w:val="single" w:color="FFFFFF" w:sz="8" w:space="0"/>
              <w:bottom w:val="single" w:color="FFFFFF" w:sz="8" w:space="0"/>
              <w:right w:val="single" w:color="FFFFFF" w:sz="8" w:space="0"/>
            </w:tcBorders>
            <w:shd w:val="clear" w:color="000000" w:fill="ABD78D"/>
            <w:vAlign w:val="center"/>
          </w:tcPr>
          <w:p w14:paraId="0D1C21B3">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利息支出</w:t>
            </w:r>
          </w:p>
        </w:tc>
        <w:tc>
          <w:tcPr>
            <w:tcW w:w="722" w:type="pct"/>
            <w:tcBorders>
              <w:top w:val="nil"/>
              <w:left w:val="nil"/>
              <w:bottom w:val="single" w:color="FFFFFF" w:sz="8" w:space="0"/>
              <w:right w:val="single" w:color="FFFFFF" w:sz="8" w:space="0"/>
            </w:tcBorders>
            <w:shd w:val="clear" w:color="000000" w:fill="E3F2D9"/>
            <w:vAlign w:val="center"/>
          </w:tcPr>
          <w:p w14:paraId="28DE78FA">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3.36</w:t>
            </w:r>
          </w:p>
        </w:tc>
        <w:tc>
          <w:tcPr>
            <w:tcW w:w="673" w:type="pct"/>
            <w:tcBorders>
              <w:top w:val="nil"/>
              <w:left w:val="nil"/>
              <w:bottom w:val="single" w:color="FFFFFF" w:sz="8" w:space="0"/>
              <w:right w:val="single" w:color="FFFFFF" w:sz="8" w:space="0"/>
            </w:tcBorders>
            <w:shd w:val="clear" w:color="000000" w:fill="E3F2D9"/>
            <w:vAlign w:val="center"/>
          </w:tcPr>
          <w:p w14:paraId="0E6095C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1.34</w:t>
            </w:r>
          </w:p>
        </w:tc>
        <w:tc>
          <w:tcPr>
            <w:tcW w:w="790" w:type="pct"/>
            <w:tcBorders>
              <w:top w:val="nil"/>
              <w:left w:val="nil"/>
              <w:bottom w:val="single" w:color="FFFFFF" w:sz="8" w:space="0"/>
              <w:right w:val="single" w:color="FFFFFF" w:sz="8" w:space="0"/>
            </w:tcBorders>
            <w:shd w:val="clear" w:color="000000" w:fill="E3F2D9"/>
            <w:vAlign w:val="center"/>
          </w:tcPr>
          <w:p w14:paraId="6D9A2ED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5.38</w:t>
            </w:r>
          </w:p>
        </w:tc>
        <w:tc>
          <w:tcPr>
            <w:tcW w:w="706" w:type="pct"/>
            <w:tcBorders>
              <w:top w:val="nil"/>
              <w:left w:val="nil"/>
              <w:bottom w:val="single" w:color="FFFFFF" w:sz="8" w:space="0"/>
              <w:right w:val="single" w:color="FFFFFF" w:sz="8" w:space="0"/>
            </w:tcBorders>
            <w:shd w:val="clear" w:color="000000" w:fill="E3F2D9"/>
            <w:vAlign w:val="center"/>
          </w:tcPr>
          <w:p w14:paraId="692D644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8.6</w:t>
            </w:r>
          </w:p>
        </w:tc>
        <w:tc>
          <w:tcPr>
            <w:tcW w:w="790" w:type="pct"/>
            <w:tcBorders>
              <w:top w:val="nil"/>
              <w:left w:val="nil"/>
              <w:bottom w:val="single" w:color="FFFFFF" w:sz="8" w:space="0"/>
              <w:right w:val="single" w:color="FFFFFF" w:sz="8" w:space="0"/>
            </w:tcBorders>
            <w:shd w:val="clear" w:color="000000" w:fill="E3F2D9"/>
            <w:vAlign w:val="center"/>
          </w:tcPr>
          <w:p w14:paraId="398BFCF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12.1</w:t>
            </w:r>
          </w:p>
        </w:tc>
      </w:tr>
      <w:tr w14:paraId="1C1A736A">
        <w:tblPrEx>
          <w:tblCellMar>
            <w:top w:w="0" w:type="dxa"/>
            <w:left w:w="108" w:type="dxa"/>
            <w:bottom w:w="0" w:type="dxa"/>
            <w:right w:w="108" w:type="dxa"/>
          </w:tblCellMar>
        </w:tblPrEx>
        <w:trPr>
          <w:cantSplit/>
          <w:trHeight w:val="290" w:hRule="atLeast"/>
        </w:trPr>
        <w:tc>
          <w:tcPr>
            <w:tcW w:w="1319" w:type="pct"/>
            <w:tcBorders>
              <w:top w:val="nil"/>
              <w:left w:val="single" w:color="FFFFFF" w:sz="8" w:space="0"/>
              <w:bottom w:val="single" w:color="FFFFFF" w:sz="8" w:space="0"/>
              <w:right w:val="single" w:color="FFFFFF" w:sz="8" w:space="0"/>
            </w:tcBorders>
            <w:shd w:val="clear" w:color="000000" w:fill="ABD78D"/>
            <w:vAlign w:val="center"/>
          </w:tcPr>
          <w:p w14:paraId="78414FF7">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息税前利润</w:t>
            </w:r>
          </w:p>
        </w:tc>
        <w:tc>
          <w:tcPr>
            <w:tcW w:w="722" w:type="pct"/>
            <w:tcBorders>
              <w:top w:val="nil"/>
              <w:left w:val="nil"/>
              <w:bottom w:val="single" w:color="FFFFFF" w:sz="8" w:space="0"/>
              <w:right w:val="single" w:color="FFFFFF" w:sz="8" w:space="0"/>
            </w:tcBorders>
            <w:shd w:val="clear" w:color="000000" w:fill="E3F2D9"/>
            <w:vAlign w:val="center"/>
          </w:tcPr>
          <w:p w14:paraId="761C2CBC">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-48.64</w:t>
            </w:r>
          </w:p>
        </w:tc>
        <w:tc>
          <w:tcPr>
            <w:tcW w:w="673" w:type="pct"/>
            <w:tcBorders>
              <w:top w:val="nil"/>
              <w:left w:val="nil"/>
              <w:bottom w:val="single" w:color="FFFFFF" w:sz="8" w:space="0"/>
              <w:right w:val="single" w:color="FFFFFF" w:sz="8" w:space="0"/>
            </w:tcBorders>
            <w:shd w:val="clear" w:color="000000" w:fill="E3F2D9"/>
            <w:vAlign w:val="center"/>
          </w:tcPr>
          <w:p w14:paraId="2441157C">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74.34</w:t>
            </w:r>
          </w:p>
        </w:tc>
        <w:tc>
          <w:tcPr>
            <w:tcW w:w="790" w:type="pct"/>
            <w:tcBorders>
              <w:top w:val="nil"/>
              <w:left w:val="nil"/>
              <w:bottom w:val="single" w:color="FFFFFF" w:sz="8" w:space="0"/>
              <w:right w:val="single" w:color="FFFFFF" w:sz="8" w:space="0"/>
            </w:tcBorders>
            <w:shd w:val="clear" w:color="000000" w:fill="E3F2D9"/>
            <w:vAlign w:val="center"/>
          </w:tcPr>
          <w:p w14:paraId="625CF2CA">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530.38</w:t>
            </w:r>
          </w:p>
        </w:tc>
        <w:tc>
          <w:tcPr>
            <w:tcW w:w="706" w:type="pct"/>
            <w:tcBorders>
              <w:top w:val="nil"/>
              <w:left w:val="nil"/>
              <w:bottom w:val="single" w:color="FFFFFF" w:sz="8" w:space="0"/>
              <w:right w:val="single" w:color="FFFFFF" w:sz="8" w:space="0"/>
            </w:tcBorders>
            <w:shd w:val="clear" w:color="000000" w:fill="E3F2D9"/>
            <w:vAlign w:val="center"/>
          </w:tcPr>
          <w:p w14:paraId="00F34FB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647.6</w:t>
            </w:r>
          </w:p>
        </w:tc>
        <w:tc>
          <w:tcPr>
            <w:tcW w:w="790" w:type="pct"/>
            <w:tcBorders>
              <w:top w:val="nil"/>
              <w:left w:val="nil"/>
              <w:bottom w:val="single" w:color="FFFFFF" w:sz="8" w:space="0"/>
              <w:right w:val="single" w:color="FFFFFF" w:sz="8" w:space="0"/>
            </w:tcBorders>
            <w:shd w:val="clear" w:color="000000" w:fill="E3F2D9"/>
            <w:vAlign w:val="center"/>
          </w:tcPr>
          <w:p w14:paraId="44DB86A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940.6</w:t>
            </w:r>
          </w:p>
        </w:tc>
      </w:tr>
      <w:tr w14:paraId="7D922063">
        <w:tblPrEx>
          <w:tblCellMar>
            <w:top w:w="0" w:type="dxa"/>
            <w:left w:w="108" w:type="dxa"/>
            <w:bottom w:w="0" w:type="dxa"/>
            <w:right w:w="108" w:type="dxa"/>
          </w:tblCellMar>
        </w:tblPrEx>
        <w:trPr>
          <w:cantSplit/>
          <w:trHeight w:val="290" w:hRule="atLeast"/>
        </w:trPr>
        <w:tc>
          <w:tcPr>
            <w:tcW w:w="1319" w:type="pct"/>
            <w:tcBorders>
              <w:top w:val="nil"/>
              <w:left w:val="single" w:color="FFFFFF" w:sz="8" w:space="0"/>
              <w:bottom w:val="single" w:color="FFFFFF" w:sz="8" w:space="0"/>
              <w:right w:val="single" w:color="FFFFFF" w:sz="8" w:space="0"/>
            </w:tcBorders>
            <w:shd w:val="clear" w:color="000000" w:fill="ABD78D"/>
            <w:vAlign w:val="center"/>
          </w:tcPr>
          <w:p w14:paraId="329C4F83">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总资产</w:t>
            </w:r>
          </w:p>
        </w:tc>
        <w:tc>
          <w:tcPr>
            <w:tcW w:w="722" w:type="pct"/>
            <w:tcBorders>
              <w:top w:val="nil"/>
              <w:left w:val="nil"/>
              <w:bottom w:val="single" w:color="FFFFFF" w:sz="8" w:space="0"/>
              <w:right w:val="single" w:color="FFFFFF" w:sz="8" w:space="0"/>
            </w:tcBorders>
            <w:shd w:val="clear" w:color="000000" w:fill="E3F2D9"/>
            <w:vAlign w:val="center"/>
          </w:tcPr>
          <w:p w14:paraId="5EFB4415">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368</w:t>
            </w:r>
          </w:p>
        </w:tc>
        <w:tc>
          <w:tcPr>
            <w:tcW w:w="673" w:type="pct"/>
            <w:tcBorders>
              <w:top w:val="nil"/>
              <w:left w:val="nil"/>
              <w:bottom w:val="single" w:color="FFFFFF" w:sz="8" w:space="0"/>
              <w:right w:val="single" w:color="FFFFFF" w:sz="8" w:space="0"/>
            </w:tcBorders>
            <w:shd w:val="clear" w:color="000000" w:fill="E3F2D9"/>
            <w:vAlign w:val="center"/>
          </w:tcPr>
          <w:p w14:paraId="745F940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497</w:t>
            </w:r>
          </w:p>
        </w:tc>
        <w:tc>
          <w:tcPr>
            <w:tcW w:w="790" w:type="pct"/>
            <w:tcBorders>
              <w:top w:val="nil"/>
              <w:left w:val="nil"/>
              <w:bottom w:val="single" w:color="FFFFFF" w:sz="8" w:space="0"/>
              <w:right w:val="single" w:color="FFFFFF" w:sz="8" w:space="0"/>
            </w:tcBorders>
            <w:shd w:val="clear" w:color="000000" w:fill="E3F2D9"/>
            <w:vAlign w:val="center"/>
          </w:tcPr>
          <w:p w14:paraId="55E9F17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1472.595</w:t>
            </w:r>
          </w:p>
        </w:tc>
        <w:tc>
          <w:tcPr>
            <w:tcW w:w="706" w:type="pct"/>
            <w:tcBorders>
              <w:top w:val="nil"/>
              <w:left w:val="nil"/>
              <w:bottom w:val="single" w:color="FFFFFF" w:sz="8" w:space="0"/>
              <w:right w:val="single" w:color="FFFFFF" w:sz="8" w:space="0"/>
            </w:tcBorders>
            <w:shd w:val="clear" w:color="000000" w:fill="E3F2D9"/>
            <w:vAlign w:val="center"/>
          </w:tcPr>
          <w:p w14:paraId="1538E27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2055.87</w:t>
            </w:r>
          </w:p>
        </w:tc>
        <w:tc>
          <w:tcPr>
            <w:tcW w:w="790" w:type="pct"/>
            <w:tcBorders>
              <w:top w:val="nil"/>
              <w:left w:val="nil"/>
              <w:bottom w:val="single" w:color="FFFFFF" w:sz="8" w:space="0"/>
              <w:right w:val="single" w:color="FFFFFF" w:sz="8" w:space="0"/>
            </w:tcBorders>
            <w:shd w:val="clear" w:color="000000" w:fill="E3F2D9"/>
            <w:vAlign w:val="center"/>
          </w:tcPr>
          <w:p w14:paraId="08A4761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3813.155</w:t>
            </w:r>
          </w:p>
        </w:tc>
      </w:tr>
      <w:tr w14:paraId="544FDF6F">
        <w:tblPrEx>
          <w:tblCellMar>
            <w:top w:w="0" w:type="dxa"/>
            <w:left w:w="108" w:type="dxa"/>
            <w:bottom w:w="0" w:type="dxa"/>
            <w:right w:w="108" w:type="dxa"/>
          </w:tblCellMar>
        </w:tblPrEx>
        <w:trPr>
          <w:cantSplit/>
          <w:trHeight w:val="290" w:hRule="atLeast"/>
        </w:trPr>
        <w:tc>
          <w:tcPr>
            <w:tcW w:w="1319" w:type="pct"/>
            <w:tcBorders>
              <w:top w:val="nil"/>
              <w:left w:val="single" w:color="FFFFFF" w:sz="8" w:space="0"/>
              <w:bottom w:val="single" w:color="FFFFFF" w:sz="8" w:space="0"/>
              <w:right w:val="single" w:color="FFFFFF" w:sz="8" w:space="0"/>
            </w:tcBorders>
            <w:shd w:val="clear" w:color="000000" w:fill="ABD78D"/>
            <w:vAlign w:val="center"/>
          </w:tcPr>
          <w:p w14:paraId="43F74A88">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总资产周转率</w:t>
            </w:r>
          </w:p>
        </w:tc>
        <w:tc>
          <w:tcPr>
            <w:tcW w:w="722" w:type="pct"/>
            <w:tcBorders>
              <w:top w:val="nil"/>
              <w:left w:val="nil"/>
              <w:bottom w:val="single" w:color="FFFFFF" w:sz="8" w:space="0"/>
              <w:right w:val="single" w:color="FFFFFF" w:sz="8" w:space="0"/>
            </w:tcBorders>
            <w:shd w:val="clear" w:color="000000" w:fill="E3F2D9"/>
            <w:vAlign w:val="center"/>
          </w:tcPr>
          <w:p w14:paraId="1F45035D">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41%</w:t>
            </w:r>
          </w:p>
        </w:tc>
        <w:tc>
          <w:tcPr>
            <w:tcW w:w="673" w:type="pct"/>
            <w:tcBorders>
              <w:top w:val="nil"/>
              <w:left w:val="nil"/>
              <w:bottom w:val="single" w:color="FFFFFF" w:sz="8" w:space="0"/>
              <w:right w:val="single" w:color="FFFFFF" w:sz="8" w:space="0"/>
            </w:tcBorders>
            <w:shd w:val="clear" w:color="000000" w:fill="E3F2D9"/>
            <w:vAlign w:val="center"/>
          </w:tcPr>
          <w:p w14:paraId="1A241C14">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81%</w:t>
            </w:r>
          </w:p>
        </w:tc>
        <w:tc>
          <w:tcPr>
            <w:tcW w:w="790" w:type="pct"/>
            <w:tcBorders>
              <w:top w:val="nil"/>
              <w:left w:val="nil"/>
              <w:bottom w:val="single" w:color="FFFFFF" w:sz="8" w:space="0"/>
              <w:right w:val="single" w:color="FFFFFF" w:sz="8" w:space="0"/>
            </w:tcBorders>
            <w:shd w:val="clear" w:color="000000" w:fill="E3F2D9"/>
            <w:vAlign w:val="center"/>
          </w:tcPr>
          <w:p w14:paraId="1F2A16A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91%</w:t>
            </w:r>
          </w:p>
        </w:tc>
        <w:tc>
          <w:tcPr>
            <w:tcW w:w="706" w:type="pct"/>
            <w:tcBorders>
              <w:top w:val="nil"/>
              <w:left w:val="nil"/>
              <w:bottom w:val="single" w:color="FFFFFF" w:sz="8" w:space="0"/>
              <w:right w:val="single" w:color="FFFFFF" w:sz="8" w:space="0"/>
            </w:tcBorders>
            <w:shd w:val="clear" w:color="000000" w:fill="E3F2D9"/>
            <w:vAlign w:val="center"/>
          </w:tcPr>
          <w:p w14:paraId="18573CD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62%</w:t>
            </w:r>
          </w:p>
        </w:tc>
        <w:tc>
          <w:tcPr>
            <w:tcW w:w="790" w:type="pct"/>
            <w:tcBorders>
              <w:top w:val="nil"/>
              <w:left w:val="nil"/>
              <w:bottom w:val="single" w:color="FFFFFF" w:sz="8" w:space="0"/>
              <w:right w:val="single" w:color="FFFFFF" w:sz="8" w:space="0"/>
            </w:tcBorders>
            <w:shd w:val="clear" w:color="000000" w:fill="E3F2D9"/>
            <w:vAlign w:val="center"/>
          </w:tcPr>
          <w:p w14:paraId="582E7C6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51%</w:t>
            </w:r>
          </w:p>
        </w:tc>
      </w:tr>
      <w:tr w14:paraId="4B3FD55A">
        <w:tblPrEx>
          <w:tblCellMar>
            <w:top w:w="0" w:type="dxa"/>
            <w:left w:w="108" w:type="dxa"/>
            <w:bottom w:w="0" w:type="dxa"/>
            <w:right w:w="108" w:type="dxa"/>
          </w:tblCellMar>
        </w:tblPrEx>
        <w:trPr>
          <w:cantSplit/>
          <w:trHeight w:val="290" w:hRule="atLeast"/>
        </w:trPr>
        <w:tc>
          <w:tcPr>
            <w:tcW w:w="1319" w:type="pct"/>
            <w:tcBorders>
              <w:top w:val="nil"/>
              <w:left w:val="single" w:color="FFFFFF" w:sz="8" w:space="0"/>
              <w:bottom w:val="single" w:color="FFFFFF" w:sz="8" w:space="0"/>
              <w:right w:val="single" w:color="FFFFFF" w:sz="8" w:space="0"/>
            </w:tcBorders>
            <w:shd w:val="clear" w:color="000000" w:fill="ABD78D"/>
            <w:vAlign w:val="center"/>
          </w:tcPr>
          <w:p w14:paraId="689D6CD9">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销售息税前利润</w:t>
            </w:r>
          </w:p>
        </w:tc>
        <w:tc>
          <w:tcPr>
            <w:tcW w:w="722" w:type="pct"/>
            <w:tcBorders>
              <w:top w:val="nil"/>
              <w:left w:val="nil"/>
              <w:bottom w:val="single" w:color="FFFFFF" w:sz="8" w:space="0"/>
              <w:right w:val="single" w:color="FFFFFF" w:sz="8" w:space="0"/>
            </w:tcBorders>
            <w:shd w:val="clear" w:color="000000" w:fill="E3F2D9"/>
            <w:vAlign w:val="center"/>
          </w:tcPr>
          <w:p w14:paraId="5F398AA1">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-32.43%</w:t>
            </w:r>
          </w:p>
        </w:tc>
        <w:tc>
          <w:tcPr>
            <w:tcW w:w="673" w:type="pct"/>
            <w:tcBorders>
              <w:top w:val="nil"/>
              <w:left w:val="nil"/>
              <w:bottom w:val="single" w:color="FFFFFF" w:sz="8" w:space="0"/>
              <w:right w:val="single" w:color="FFFFFF" w:sz="8" w:space="0"/>
            </w:tcBorders>
            <w:shd w:val="clear" w:color="000000" w:fill="E3F2D9"/>
            <w:vAlign w:val="center"/>
          </w:tcPr>
          <w:p w14:paraId="5EACDEE6">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21.24%</w:t>
            </w:r>
          </w:p>
        </w:tc>
        <w:tc>
          <w:tcPr>
            <w:tcW w:w="790" w:type="pct"/>
            <w:tcBorders>
              <w:top w:val="nil"/>
              <w:left w:val="nil"/>
              <w:bottom w:val="single" w:color="FFFFFF" w:sz="8" w:space="0"/>
              <w:right w:val="single" w:color="FFFFFF" w:sz="8" w:space="0"/>
            </w:tcBorders>
            <w:shd w:val="clear" w:color="000000" w:fill="E3F2D9"/>
            <w:vAlign w:val="center"/>
          </w:tcPr>
          <w:p w14:paraId="42ADACA5">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58.93%</w:t>
            </w:r>
          </w:p>
        </w:tc>
        <w:tc>
          <w:tcPr>
            <w:tcW w:w="706" w:type="pct"/>
            <w:tcBorders>
              <w:top w:val="nil"/>
              <w:left w:val="nil"/>
              <w:bottom w:val="single" w:color="FFFFFF" w:sz="8" w:space="0"/>
              <w:right w:val="single" w:color="FFFFFF" w:sz="8" w:space="0"/>
            </w:tcBorders>
            <w:shd w:val="clear" w:color="000000" w:fill="E3F2D9"/>
            <w:vAlign w:val="center"/>
          </w:tcPr>
          <w:p w14:paraId="272C104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58.87%</w:t>
            </w:r>
          </w:p>
        </w:tc>
        <w:tc>
          <w:tcPr>
            <w:tcW w:w="790" w:type="pct"/>
            <w:tcBorders>
              <w:top w:val="nil"/>
              <w:left w:val="nil"/>
              <w:bottom w:val="single" w:color="FFFFFF" w:sz="8" w:space="0"/>
              <w:right w:val="single" w:color="FFFFFF" w:sz="8" w:space="0"/>
            </w:tcBorders>
            <w:shd w:val="clear" w:color="000000" w:fill="E3F2D9"/>
            <w:vAlign w:val="center"/>
          </w:tcPr>
          <w:p w14:paraId="72420A89">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62.71%</w:t>
            </w:r>
          </w:p>
        </w:tc>
      </w:tr>
      <w:tr w14:paraId="6DF1DF53">
        <w:tblPrEx>
          <w:tblCellMar>
            <w:top w:w="0" w:type="dxa"/>
            <w:left w:w="108" w:type="dxa"/>
            <w:bottom w:w="0" w:type="dxa"/>
            <w:right w:w="108" w:type="dxa"/>
          </w:tblCellMar>
        </w:tblPrEx>
        <w:trPr>
          <w:cantSplit/>
          <w:trHeight w:val="290" w:hRule="atLeast"/>
        </w:trPr>
        <w:tc>
          <w:tcPr>
            <w:tcW w:w="1319" w:type="pct"/>
            <w:tcBorders>
              <w:top w:val="nil"/>
              <w:left w:val="single" w:color="FFFFFF" w:sz="8" w:space="0"/>
              <w:bottom w:val="single" w:color="FFFFFF" w:sz="8" w:space="0"/>
              <w:right w:val="single" w:color="FFFFFF" w:sz="8" w:space="0"/>
            </w:tcBorders>
            <w:shd w:val="clear" w:color="000000" w:fill="ABD78D"/>
            <w:vAlign w:val="center"/>
          </w:tcPr>
          <w:p w14:paraId="2F638A8D">
            <w:pPr>
              <w:widowControl/>
              <w:spacing w:line="240" w:lineRule="auto"/>
              <w:ind w:firstLine="220" w:firstLineChars="100"/>
              <w:jc w:val="left"/>
              <w:rPr>
                <w:rFonts w:ascii="等线" w:hAnsi="等线" w:eastAsia="等线" w:cs="宋体"/>
                <w:color w:val="000000"/>
                <w:kern w:val="0"/>
                <w:sz w:val="22"/>
              </w:rPr>
            </w:pPr>
            <w:r>
              <w:rPr>
                <w:rFonts w:hint="eastAsia" w:ascii="等线" w:hAnsi="等线" w:eastAsia="等线" w:cs="宋体"/>
                <w:color w:val="000000"/>
                <w:kern w:val="0"/>
                <w:sz w:val="22"/>
              </w:rPr>
              <w:t>总资产报酬率</w:t>
            </w:r>
          </w:p>
        </w:tc>
        <w:tc>
          <w:tcPr>
            <w:tcW w:w="722" w:type="pct"/>
            <w:tcBorders>
              <w:top w:val="nil"/>
              <w:left w:val="nil"/>
              <w:bottom w:val="single" w:color="FFFFFF" w:sz="8" w:space="0"/>
              <w:right w:val="single" w:color="FFFFFF" w:sz="8" w:space="0"/>
            </w:tcBorders>
            <w:shd w:val="clear" w:color="000000" w:fill="E3F2D9"/>
            <w:vAlign w:val="center"/>
          </w:tcPr>
          <w:p w14:paraId="342878F9">
            <w:pPr>
              <w:widowControl/>
              <w:spacing w:line="240" w:lineRule="auto"/>
              <w:ind w:firstLine="0" w:firstLineChars="0"/>
              <w:jc w:val="center"/>
              <w:rPr>
                <w:rFonts w:hint="eastAsia" w:ascii="Arial" w:hAnsi="Arial" w:eastAsia="等线" w:cs="Arial"/>
                <w:color w:val="000000"/>
                <w:kern w:val="0"/>
                <w:sz w:val="20"/>
                <w:szCs w:val="20"/>
              </w:rPr>
            </w:pPr>
            <w:r>
              <w:rPr>
                <w:rFonts w:ascii="Arial" w:hAnsi="Arial" w:eastAsia="等线" w:cs="Arial"/>
                <w:color w:val="000000"/>
                <w:kern w:val="0"/>
                <w:sz w:val="20"/>
                <w:szCs w:val="20"/>
              </w:rPr>
              <w:t>-13%</w:t>
            </w:r>
          </w:p>
        </w:tc>
        <w:tc>
          <w:tcPr>
            <w:tcW w:w="673" w:type="pct"/>
            <w:tcBorders>
              <w:top w:val="nil"/>
              <w:left w:val="nil"/>
              <w:bottom w:val="single" w:color="FFFFFF" w:sz="8" w:space="0"/>
              <w:right w:val="single" w:color="FFFFFF" w:sz="8" w:space="0"/>
            </w:tcBorders>
            <w:shd w:val="clear" w:color="000000" w:fill="E3F2D9"/>
            <w:vAlign w:val="center"/>
          </w:tcPr>
          <w:p w14:paraId="01C5D84E">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17%</w:t>
            </w:r>
          </w:p>
        </w:tc>
        <w:tc>
          <w:tcPr>
            <w:tcW w:w="790" w:type="pct"/>
            <w:tcBorders>
              <w:top w:val="nil"/>
              <w:left w:val="nil"/>
              <w:bottom w:val="single" w:color="FFFFFF" w:sz="8" w:space="0"/>
              <w:right w:val="single" w:color="FFFFFF" w:sz="8" w:space="0"/>
            </w:tcBorders>
            <w:shd w:val="clear" w:color="000000" w:fill="E3F2D9"/>
            <w:vAlign w:val="center"/>
          </w:tcPr>
          <w:p w14:paraId="67800867">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54%</w:t>
            </w:r>
          </w:p>
        </w:tc>
        <w:tc>
          <w:tcPr>
            <w:tcW w:w="706" w:type="pct"/>
            <w:tcBorders>
              <w:top w:val="nil"/>
              <w:left w:val="nil"/>
              <w:bottom w:val="single" w:color="FFFFFF" w:sz="8" w:space="0"/>
              <w:right w:val="single" w:color="FFFFFF" w:sz="8" w:space="0"/>
            </w:tcBorders>
            <w:shd w:val="clear" w:color="000000" w:fill="E3F2D9"/>
            <w:vAlign w:val="center"/>
          </w:tcPr>
          <w:p w14:paraId="2D955680">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37%</w:t>
            </w:r>
          </w:p>
        </w:tc>
        <w:tc>
          <w:tcPr>
            <w:tcW w:w="790" w:type="pct"/>
            <w:tcBorders>
              <w:top w:val="nil"/>
              <w:left w:val="nil"/>
              <w:bottom w:val="single" w:color="FFFFFF" w:sz="8" w:space="0"/>
              <w:right w:val="single" w:color="FFFFFF" w:sz="8" w:space="0"/>
            </w:tcBorders>
            <w:shd w:val="clear" w:color="000000" w:fill="E3F2D9"/>
            <w:vAlign w:val="center"/>
          </w:tcPr>
          <w:p w14:paraId="3220D45D">
            <w:pPr>
              <w:widowControl/>
              <w:spacing w:line="240" w:lineRule="auto"/>
              <w:ind w:firstLine="0" w:firstLineChars="0"/>
              <w:jc w:val="center"/>
              <w:rPr>
                <w:rFonts w:ascii="Arial" w:hAnsi="Arial" w:eastAsia="等线" w:cs="Arial"/>
                <w:color w:val="000000"/>
                <w:kern w:val="0"/>
                <w:sz w:val="20"/>
                <w:szCs w:val="20"/>
              </w:rPr>
            </w:pPr>
            <w:r>
              <w:rPr>
                <w:rFonts w:ascii="Arial" w:hAnsi="Arial" w:eastAsia="等线" w:cs="Arial"/>
                <w:color w:val="000000"/>
                <w:kern w:val="0"/>
                <w:sz w:val="20"/>
                <w:szCs w:val="20"/>
              </w:rPr>
              <w:t>32%</w:t>
            </w:r>
          </w:p>
        </w:tc>
      </w:tr>
    </w:tbl>
    <w:p w14:paraId="0CEED66B">
      <w:pPr>
        <w:widowControl/>
        <w:ind w:firstLine="0" w:firstLineChars="0"/>
        <w:rPr>
          <w:rFonts w:ascii="宋体" w:hAnsi="宋体" w:cs="宋体"/>
          <w:color w:val="000000" w:themeColor="text1"/>
          <w:kern w:val="0"/>
          <w:szCs w:val="24"/>
          <w:lang w:bidi="ar"/>
          <w14:textFill>
            <w14:solidFill>
              <w14:schemeClr w14:val="tx1"/>
            </w14:solidFill>
          </w14:textFill>
        </w:rPr>
      </w:pPr>
    </w:p>
    <w:p w14:paraId="3E2742B0">
      <w:pPr>
        <w:widowControl/>
        <w:ind w:firstLine="0" w:firstLineChars="0"/>
        <w:jc w:val="center"/>
        <w:rPr>
          <w:rFonts w:ascii="宋体" w:hAnsi="宋体" w:cs="宋体"/>
          <w:color w:val="000000" w:themeColor="text1"/>
          <w:kern w:val="0"/>
          <w:szCs w:val="24"/>
          <w:lang w:bidi="ar"/>
          <w14:textFill>
            <w14:solidFill>
              <w14:schemeClr w14:val="tx1"/>
            </w14:solidFill>
          </w14:textFill>
        </w:rPr>
      </w:pPr>
      <w:r>
        <w:drawing>
          <wp:inline distT="0" distB="0" distL="0" distR="0">
            <wp:extent cx="4572000" cy="2743200"/>
            <wp:effectExtent l="4445" t="4445" r="8255" b="8255"/>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33F0221">
      <w:pPr>
        <w:widowControl/>
        <w:ind w:firstLine="400"/>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 xml:space="preserve">图 </w:t>
      </w:r>
      <w:r>
        <w:rPr>
          <w:rFonts w:hint="eastAsia" w:ascii="宋体" w:hAnsi="宋体" w:cs="宋体"/>
          <w:color w:val="000000" w:themeColor="text1"/>
          <w:sz w:val="20"/>
          <w:szCs w:val="20"/>
          <w:lang w:val="en-US" w:eastAsia="zh-CN"/>
          <w14:textFill>
            <w14:solidFill>
              <w14:schemeClr w14:val="tx1"/>
            </w14:solidFill>
          </w14:textFill>
        </w:rPr>
        <w:t>20</w:t>
      </w:r>
      <w:r>
        <w:rPr>
          <w:rFonts w:hint="eastAsia" w:ascii="宋体" w:hAnsi="宋体" w:cs="宋体"/>
          <w:color w:val="000000" w:themeColor="text1"/>
          <w:sz w:val="20"/>
          <w:szCs w:val="20"/>
          <w14:textFill>
            <w14:solidFill>
              <w14:schemeClr w14:val="tx1"/>
            </w14:solidFill>
          </w14:textFill>
        </w:rPr>
        <w:t xml:space="preserve"> 总资产周转率图</w:t>
      </w:r>
    </w:p>
    <w:p w14:paraId="610CF8C5">
      <w:pPr>
        <w:widowControl/>
        <w:ind w:firstLine="482"/>
        <w:jc w:val="left"/>
        <w:rPr>
          <w:rFonts w:ascii="宋体" w:hAnsi="宋体" w:cs="宋体"/>
          <w:b/>
          <w:bCs/>
          <w:color w:val="000000" w:themeColor="text1"/>
          <w:kern w:val="0"/>
          <w:szCs w:val="24"/>
          <w:lang w:bidi="ar"/>
          <w14:textFill>
            <w14:solidFill>
              <w14:schemeClr w14:val="tx1"/>
            </w14:solidFill>
          </w14:textFill>
        </w:rPr>
      </w:pPr>
    </w:p>
    <w:p w14:paraId="505CED30">
      <w:pPr>
        <w:widowControl/>
        <w:ind w:firstLine="480"/>
        <w:jc w:val="lef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 xml:space="preserve">总资产周转率=营业收入/总资产*100% </w:t>
      </w:r>
    </w:p>
    <w:p w14:paraId="38091E55">
      <w:pPr>
        <w:widowControl/>
        <w:ind w:firstLine="480"/>
        <w:jc w:val="lef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 xml:space="preserve">销售息税前利润=（利润总额+利息收入）/营业收入*100% </w:t>
      </w:r>
    </w:p>
    <w:p w14:paraId="4E914967">
      <w:pPr>
        <w:widowControl/>
        <w:ind w:firstLine="480"/>
        <w:jc w:val="lef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 xml:space="preserve">总资产报酬率=总资产周转率*销售息税前利润*100% </w:t>
      </w:r>
    </w:p>
    <w:p w14:paraId="2A1EAAC3">
      <w:pPr>
        <w:widowControl/>
        <w:ind w:firstLine="480"/>
        <w:jc w:val="lef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 xml:space="preserve">由表可知： </w:t>
      </w:r>
    </w:p>
    <w:p w14:paraId="48C9CB78">
      <w:pPr>
        <w:widowControl/>
        <w:ind w:firstLine="480"/>
        <w:jc w:val="left"/>
        <w:rPr>
          <w:rFonts w:ascii="宋体" w:hAnsi="宋体" w:cs="宋体"/>
          <w:color w:val="000000" w:themeColor="text1"/>
          <w:szCs w:val="24"/>
          <w14:textFill>
            <w14:solidFill>
              <w14:schemeClr w14:val="tx1"/>
            </w14:solidFill>
          </w14:textFill>
        </w:rPr>
      </w:pPr>
      <w:r>
        <w:rPr>
          <w:rFonts w:ascii="Segoe UI Emoji" w:hAnsi="Segoe UI Emoji" w:cs="Segoe UI Emoji"/>
          <w:color w:val="000000" w:themeColor="text1"/>
          <w:szCs w:val="24"/>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 xml:space="preserve"> 净资产收益率自正式销售产品起（即第二年）呈现增长趋势维持在 </w:t>
      </w:r>
    </w:p>
    <w:p w14:paraId="45EF0CC0">
      <w:pPr>
        <w:widowControl/>
        <w:ind w:firstLine="480"/>
        <w:jc w:val="lef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 xml:space="preserve">20%以上，说明公司获利能力非常好，运营趋势很好。 </w:t>
      </w:r>
    </w:p>
    <w:p w14:paraId="2F2C06F5">
      <w:pPr>
        <w:widowControl/>
        <w:ind w:firstLine="480"/>
        <w:jc w:val="left"/>
        <w:rPr>
          <w:rFonts w:ascii="宋体" w:hAnsi="宋体" w:cs="宋体"/>
          <w:color w:val="000000" w:themeColor="text1"/>
          <w:szCs w:val="24"/>
          <w14:textFill>
            <w14:solidFill>
              <w14:schemeClr w14:val="tx1"/>
            </w14:solidFill>
          </w14:textFill>
        </w:rPr>
      </w:pPr>
      <w:r>
        <w:rPr>
          <w:rFonts w:ascii="Segoe UI Emoji" w:hAnsi="Segoe UI Emoji" w:cs="Segoe UI Emoji"/>
          <w:color w:val="000000" w:themeColor="text1"/>
          <w:szCs w:val="24"/>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 xml:space="preserve"> 综上所述，公司的获利能力、运营能力、发展能力都具有很好的表 </w:t>
      </w:r>
    </w:p>
    <w:p w14:paraId="13295B67">
      <w:pPr>
        <w:widowControl/>
        <w:ind w:firstLine="480"/>
        <w:jc w:val="left"/>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 xml:space="preserve">现，项目具有较高的可行性。 </w:t>
      </w:r>
    </w:p>
    <w:p w14:paraId="17982B30">
      <w:pPr>
        <w:widowControl/>
        <w:ind w:firstLine="480"/>
        <w:jc w:val="left"/>
        <w:rPr>
          <w:rFonts w:ascii="宋体" w:hAnsi="宋体" w:cs="宋体"/>
          <w:color w:val="000000" w:themeColor="text1"/>
          <w:szCs w:val="24"/>
          <w14:textFill>
            <w14:solidFill>
              <w14:schemeClr w14:val="tx1"/>
            </w14:solidFill>
          </w14:textFill>
        </w:rPr>
      </w:pPr>
      <w:r>
        <w:rPr>
          <w:rFonts w:ascii="Segoe UI Emoji" w:hAnsi="Segoe UI Emoji" w:cs="Segoe UI Emoji"/>
          <w:color w:val="000000" w:themeColor="text1"/>
          <w:szCs w:val="24"/>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资产负债率低于50%则表明负债经营能力强。除第一年，公司初入市场由于需要较多资金来扩大市场规模，所以资产负债率较高，从第二年开始，资产负债率几乎都在50%以下，公司短期偿债能力和负债经营能力良好。</w:t>
      </w:r>
    </w:p>
    <w:p w14:paraId="56931C62">
      <w:pPr>
        <w:widowControl/>
        <w:ind w:firstLine="480"/>
        <w:jc w:val="left"/>
        <w:rPr>
          <w:rFonts w:ascii="宋体" w:hAnsi="宋体" w:cs="宋体"/>
          <w:color w:val="000000" w:themeColor="text1"/>
          <w:szCs w:val="24"/>
          <w14:textFill>
            <w14:solidFill>
              <w14:schemeClr w14:val="tx1"/>
            </w14:solidFill>
          </w14:textFill>
        </w:rPr>
      </w:pPr>
      <w:r>
        <w:rPr>
          <w:rFonts w:ascii="Segoe UI Emoji" w:hAnsi="Segoe UI Emoji" w:cs="Segoe UI Emoji"/>
          <w:color w:val="000000" w:themeColor="text1"/>
          <w:szCs w:val="24"/>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 xml:space="preserve"> 总资产周转率整体较高，有利于资金的周转，流通，促进企业的发展。</w:t>
      </w:r>
    </w:p>
    <w:p w14:paraId="7530D746">
      <w:pPr>
        <w:numPr>
          <w:ilvl w:val="0"/>
          <w:numId w:val="8"/>
        </w:numPr>
        <w:ind w:firstLine="480"/>
        <w:outlineLvl w:val="0"/>
        <w:rPr>
          <w:rFonts w:ascii="宋体" w:hAnsi="宋体" w:cs="宋体"/>
          <w:b/>
          <w:bCs/>
          <w:color w:val="000000" w:themeColor="text1"/>
          <w:kern w:val="0"/>
          <w:sz w:val="28"/>
          <w:szCs w:val="28"/>
          <w:lang w:bidi="ar"/>
          <w14:textFill>
            <w14:solidFill>
              <w14:schemeClr w14:val="tx1"/>
            </w14:solidFill>
          </w14:textFill>
        </w:rPr>
      </w:pPr>
      <w:r>
        <w:rPr>
          <w:rFonts w:hint="eastAsia" w:ascii="宋体" w:hAnsi="宋体" w:cs="宋体"/>
          <w:color w:val="000000" w:themeColor="text1"/>
          <w:szCs w:val="24"/>
          <w14:textFill>
            <w14:solidFill>
              <w14:schemeClr w14:val="tx1"/>
            </w14:solidFill>
          </w14:textFill>
        </w:rPr>
        <w:br w:type="page"/>
      </w:r>
    </w:p>
    <w:p w14:paraId="4780A7AB">
      <w:pPr>
        <w:outlineLvl w:val="0"/>
        <w:rPr>
          <w:rFonts w:hint="eastAsia" w:ascii="宋体" w:hAnsi="宋体" w:eastAsia="宋体" w:cs="宋体"/>
          <w:b/>
          <w:bCs/>
          <w:sz w:val="28"/>
          <w:szCs w:val="28"/>
          <w:lang w:val="en-US"/>
        </w:rPr>
      </w:pPr>
      <w:r>
        <w:rPr>
          <w:rFonts w:hint="eastAsia" w:ascii="宋体" w:hAnsi="宋体" w:eastAsia="宋体" w:cs="宋体"/>
          <w:kern w:val="2"/>
          <w:sz w:val="24"/>
          <w:szCs w:val="24"/>
          <w:lang w:val="en-US" w:eastAsia="zh-CN" w:bidi="ar-SA"/>
        </w:rPr>
        <w:t xml:space="preserve">                   </w:t>
      </w:r>
      <w:bookmarkStart w:id="257" w:name="_Toc5249"/>
      <w:bookmarkStart w:id="258" w:name="_Toc11172"/>
      <w:bookmarkStart w:id="259" w:name="_Toc31345"/>
      <w:bookmarkStart w:id="260" w:name="_Toc12032"/>
      <w:r>
        <w:rPr>
          <w:rFonts w:hint="eastAsia" w:ascii="宋体" w:hAnsi="宋体" w:eastAsia="宋体" w:cs="宋体"/>
          <w:b/>
          <w:bCs/>
          <w:kern w:val="2"/>
          <w:sz w:val="28"/>
          <w:szCs w:val="28"/>
          <w:lang w:val="en-US" w:eastAsia="zh-CN" w:bidi="ar-SA"/>
        </w:rPr>
        <w:t>九、</w:t>
      </w:r>
      <w:r>
        <w:rPr>
          <w:rFonts w:hint="eastAsia" w:ascii="宋体" w:hAnsi="宋体" w:eastAsia="宋体" w:cs="宋体"/>
          <w:b/>
          <w:bCs/>
          <w:color w:val="000000"/>
          <w:kern w:val="0"/>
          <w:sz w:val="28"/>
          <w:szCs w:val="28"/>
          <w:lang w:val="en-US" w:eastAsia="zh-CN" w:bidi="ar"/>
        </w:rPr>
        <w:t>风险分析及对策</w:t>
      </w:r>
      <w:bookmarkEnd w:id="257"/>
      <w:bookmarkEnd w:id="258"/>
      <w:bookmarkEnd w:id="259"/>
      <w:bookmarkEnd w:id="260"/>
    </w:p>
    <w:p w14:paraId="4ECF2247">
      <w:pPr>
        <w:keepNext w:val="0"/>
        <w:keepLines w:val="0"/>
        <w:widowControl/>
        <w:suppressLineNumbers w:val="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w:t>
      </w:r>
    </w:p>
    <w:p w14:paraId="4A0B2759">
      <w:pPr>
        <w:bidi w:val="0"/>
        <w:rPr>
          <w:rFonts w:hint="eastAsia"/>
          <w:lang w:val="en-US" w:eastAsia="zh-CN"/>
        </w:rPr>
      </w:pPr>
      <w:r>
        <w:rPr>
          <w:rFonts w:hint="eastAsia"/>
          <w:lang w:val="en-US" w:eastAsia="zh-CN"/>
        </w:rPr>
        <w:t>一个新兴的企业，在发展壮大过程中必定将面临多种压力，良好的公司运营 体系必定要具备超前的风险识别判断力。公司将为风险制定多样化的防范和应对 措施，在企业内部建立一套有效的风险监控预警机制，保障企业在复杂多变的环 境中保持健康、平稳、持续的发展。</w:t>
      </w:r>
    </w:p>
    <w:p w14:paraId="309A84D2">
      <w:pPr>
        <w:bidi w:val="0"/>
        <w:rPr>
          <w:rFonts w:hint="eastAsia"/>
          <w:lang w:val="en-US" w:eastAsia="zh-CN"/>
        </w:rPr>
      </w:pPr>
      <w:r>
        <w:rPr>
          <w:rFonts w:hint="eastAsia"/>
          <w:lang w:eastAsia="zh-CN"/>
        </w:rPr>
        <w:drawing>
          <wp:inline distT="0" distB="0" distL="114300" distR="114300">
            <wp:extent cx="5270500" cy="1660525"/>
            <wp:effectExtent l="0" t="0" r="0" b="3175"/>
            <wp:docPr id="54" name="C9F754DE-2CAD-44b6-B708-469DEB6407EB-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C9F754DE-2CAD-44b6-B708-469DEB6407EB-1" descr="wps"/>
                    <pic:cNvPicPr>
                      <a:picLocks noChangeAspect="1"/>
                    </pic:cNvPicPr>
                  </pic:nvPicPr>
                  <pic:blipFill>
                    <a:blip r:embed="rId67"/>
                    <a:srcRect b="12978"/>
                    <a:stretch>
                      <a:fillRect/>
                    </a:stretch>
                  </pic:blipFill>
                  <pic:spPr>
                    <a:xfrm>
                      <a:off x="0" y="0"/>
                      <a:ext cx="5270500" cy="1660525"/>
                    </a:xfrm>
                    <a:prstGeom prst="rect">
                      <a:avLst/>
                    </a:prstGeom>
                  </pic:spPr>
                </pic:pic>
              </a:graphicData>
            </a:graphic>
          </wp:inline>
        </w:drawing>
      </w:r>
    </w:p>
    <w:p w14:paraId="1C6FE696">
      <w:pPr>
        <w:bidi w:val="0"/>
        <w:jc w:val="center"/>
        <w:rPr>
          <w:rFonts w:hint="eastAsia"/>
          <w:sz w:val="20"/>
          <w:szCs w:val="18"/>
          <w:lang w:val="en-US" w:eastAsia="zh-CN"/>
        </w:rPr>
      </w:pPr>
      <w:r>
        <w:rPr>
          <w:rFonts w:hint="eastAsia"/>
          <w:sz w:val="20"/>
          <w:szCs w:val="18"/>
          <w:lang w:val="en-US" w:eastAsia="zh-CN"/>
        </w:rPr>
        <w:t>图21风险项目图</w:t>
      </w:r>
    </w:p>
    <w:p w14:paraId="42B3E4B0">
      <w:pPr>
        <w:bidi w:val="0"/>
        <w:outlineLvl w:val="1"/>
        <w:rPr>
          <w:rFonts w:hint="eastAsia"/>
          <w:lang w:val="en-US" w:eastAsia="zh-CN"/>
        </w:rPr>
      </w:pPr>
      <w:bookmarkStart w:id="261" w:name="_Toc21399"/>
      <w:bookmarkStart w:id="262" w:name="_Toc25696"/>
      <w:bookmarkStart w:id="263" w:name="_Toc19357"/>
      <w:bookmarkStart w:id="264" w:name="_Toc18179"/>
      <w:r>
        <w:rPr>
          <w:rFonts w:hint="eastAsia"/>
          <w:lang w:val="en-US" w:eastAsia="zh-CN"/>
        </w:rPr>
        <w:t>9.1 风险分析</w:t>
      </w:r>
      <w:bookmarkEnd w:id="261"/>
      <w:bookmarkEnd w:id="262"/>
      <w:bookmarkEnd w:id="263"/>
      <w:bookmarkEnd w:id="264"/>
    </w:p>
    <w:p w14:paraId="511C993C">
      <w:pPr>
        <w:bidi w:val="0"/>
        <w:outlineLvl w:val="2"/>
        <w:rPr>
          <w:rFonts w:hint="eastAsia"/>
          <w:lang w:val="en-US" w:eastAsia="zh-CN"/>
        </w:rPr>
      </w:pPr>
      <w:bookmarkStart w:id="265" w:name="_Toc21899"/>
      <w:bookmarkStart w:id="266" w:name="_Toc4330"/>
      <w:bookmarkStart w:id="267" w:name="_Toc27942"/>
      <w:bookmarkStart w:id="268" w:name="_Toc22482"/>
      <w:r>
        <w:rPr>
          <w:rFonts w:hint="eastAsia"/>
          <w:lang w:val="en-US" w:eastAsia="zh-CN"/>
        </w:rPr>
        <w:t>9.1.1 市场风险</w:t>
      </w:r>
      <w:bookmarkEnd w:id="265"/>
      <w:bookmarkEnd w:id="266"/>
      <w:bookmarkEnd w:id="267"/>
      <w:bookmarkEnd w:id="268"/>
    </w:p>
    <w:p w14:paraId="4709FAFD">
      <w:pPr>
        <w:bidi w:val="0"/>
        <w:rPr>
          <w:rFonts w:hint="eastAsia"/>
          <w:lang w:val="en-US" w:eastAsia="zh-CN"/>
        </w:rPr>
      </w:pPr>
      <w:r>
        <w:rPr>
          <w:rFonts w:hint="eastAsia"/>
          <w:lang w:val="en-US" w:eastAsia="zh-CN"/>
        </w:rPr>
        <w:t>市场的瞬息万变，竞争激烈。不确定的经营风险是企业投资经营前所要考虑周全的一个重要因素。任何一个新的产品初始进入市场都具有很大的不确定性。随着科技的发展，越来越多的企业和创业团队开始关注智能导盲杖市场。这可能导致市场竞争加剧，产品同质化严重，从而影响企业的市场份额和盈利能力。虽然智能导盲杖为视障人士提供了便利，但用户对产品的需求可能因个人喜好、使用习惯、经济条件等因素而有所不同。智能导盲杖市场的发展也受到宏观经济环境的影响。经济衰退、通货膨胀等不利因素可能导致消费者购买力下降，从而影响智能导盲杖的销售和市场需求。</w:t>
      </w:r>
    </w:p>
    <w:p w14:paraId="02BFA603">
      <w:pPr>
        <w:bidi w:val="0"/>
        <w:outlineLvl w:val="2"/>
        <w:rPr>
          <w:rFonts w:hint="eastAsia"/>
          <w:lang w:val="en-US" w:eastAsia="zh-CN"/>
        </w:rPr>
      </w:pPr>
      <w:bookmarkStart w:id="269" w:name="_Toc16606"/>
      <w:bookmarkStart w:id="270" w:name="_Toc8925"/>
      <w:bookmarkStart w:id="271" w:name="_Toc20544"/>
      <w:bookmarkStart w:id="272" w:name="_Toc6936"/>
      <w:r>
        <w:rPr>
          <w:rFonts w:hint="eastAsia"/>
          <w:lang w:val="en-US" w:eastAsia="zh-CN"/>
        </w:rPr>
        <w:t>9.1.2 经营风险</w:t>
      </w:r>
      <w:bookmarkEnd w:id="269"/>
      <w:bookmarkEnd w:id="270"/>
      <w:bookmarkEnd w:id="271"/>
      <w:bookmarkEnd w:id="272"/>
    </w:p>
    <w:p w14:paraId="37B0519F">
      <w:pPr>
        <w:bidi w:val="0"/>
        <w:rPr>
          <w:rFonts w:hint="eastAsia"/>
          <w:lang w:val="en-US" w:eastAsia="zh-CN"/>
        </w:rPr>
      </w:pPr>
      <w:r>
        <w:rPr>
          <w:rFonts w:hint="eastAsia"/>
          <w:lang w:val="en-US" w:eastAsia="zh-CN"/>
        </w:rPr>
        <w:t>智能导盲杖的研发和生产过程中可能涉及到多项专利和技术。企业需要确保自身拥有合法的知识产权，避免因侵权而导致的法律纠纷和经济损失。且智能导盲杖作为一种高科技产品，可能需要专业的售后服务支持。企业需要建立完善的售后服务体系，以确保用户在使用过程中遇到问题能够得到及时解决。此外，售后服务的质量和效率也可能影响企业的声誉和市场份额。国内，智能导盲杖的未来前景是不错的，但是竞争非常激烈，而且品牌很多很杂，且不说国外大牌纷纷进驻国内，加剧了市场竞争。另外，市面上目前导盲杖品牌趋近饱和，作为一个新产品，如果企业宣传力度不够, 就会导致品牌的名誉度不高，不利于市场份额的竞争与长期发展。</w:t>
      </w:r>
    </w:p>
    <w:p w14:paraId="23AA92B5">
      <w:pPr>
        <w:bidi w:val="0"/>
        <w:outlineLvl w:val="2"/>
        <w:rPr>
          <w:rFonts w:hint="eastAsia"/>
          <w:lang w:val="en-US" w:eastAsia="zh-CN"/>
        </w:rPr>
      </w:pPr>
      <w:bookmarkStart w:id="273" w:name="_Toc20189"/>
      <w:bookmarkStart w:id="274" w:name="_Toc15062"/>
      <w:bookmarkStart w:id="275" w:name="_Toc4845"/>
      <w:bookmarkStart w:id="276" w:name="_Toc8003"/>
      <w:r>
        <w:rPr>
          <w:rFonts w:hint="eastAsia"/>
          <w:lang w:val="en-US" w:eastAsia="zh-CN"/>
        </w:rPr>
        <w:t>9.1.3 财务风险</w:t>
      </w:r>
      <w:bookmarkEnd w:id="273"/>
      <w:bookmarkEnd w:id="274"/>
      <w:bookmarkEnd w:id="275"/>
      <w:bookmarkEnd w:id="276"/>
    </w:p>
    <w:p w14:paraId="010181E7">
      <w:pPr>
        <w:bidi w:val="0"/>
        <w:rPr>
          <w:rFonts w:hint="eastAsia"/>
          <w:lang w:val="en-US" w:eastAsia="zh-CN"/>
        </w:rPr>
      </w:pPr>
      <w:r>
        <w:rPr>
          <w:rFonts w:hint="eastAsia"/>
          <w:lang w:val="en-US" w:eastAsia="zh-CN"/>
        </w:rPr>
        <w:t xml:space="preserve">作为初创企业，市场知名度较小，现有融资渠道和储备资金有限，融资风险较大。一方面，产品销售初期，由于固定资产和产品营销推广等相关费用的支出，会出现大量的负现金流。公司成立和规模扩大时期，流动资金的储备不足，容易造成生产停滞，公司运营困难，大学生创业初期扁平化的管理方式会使得创业资金的利用和监管受到一定程度上的限制。对公司的健康发展将形成较大影响，所以需要借助外部资本和借款来助力公司快速发展。这时对企业的资金运营水平的要求有了进一步的提高，避免出现因还款问题造成的短期财务风险。 </w:t>
      </w:r>
    </w:p>
    <w:p w14:paraId="617BCC03">
      <w:pPr>
        <w:bidi w:val="0"/>
        <w:rPr>
          <w:rFonts w:hint="eastAsia"/>
        </w:rPr>
      </w:pPr>
      <w:r>
        <w:rPr>
          <w:rFonts w:hint="eastAsia"/>
        </w:rPr>
        <w:drawing>
          <wp:inline distT="0" distB="0" distL="114300" distR="114300">
            <wp:extent cx="4437380" cy="2332990"/>
            <wp:effectExtent l="0" t="0" r="7620" b="3810"/>
            <wp:docPr id="55"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7" descr="IMG_256"/>
                    <pic:cNvPicPr>
                      <a:picLocks noChangeAspect="1"/>
                    </pic:cNvPicPr>
                  </pic:nvPicPr>
                  <pic:blipFill>
                    <a:blip r:embed="rId68"/>
                    <a:srcRect b="19624"/>
                    <a:stretch>
                      <a:fillRect/>
                    </a:stretch>
                  </pic:blipFill>
                  <pic:spPr>
                    <a:xfrm>
                      <a:off x="0" y="0"/>
                      <a:ext cx="4437380" cy="2332990"/>
                    </a:xfrm>
                    <a:prstGeom prst="rect">
                      <a:avLst/>
                    </a:prstGeom>
                    <a:noFill/>
                    <a:ln w="9525">
                      <a:noFill/>
                    </a:ln>
                  </pic:spPr>
                </pic:pic>
              </a:graphicData>
            </a:graphic>
          </wp:inline>
        </w:drawing>
      </w:r>
    </w:p>
    <w:p w14:paraId="4E2592C3">
      <w:pPr>
        <w:bidi w:val="0"/>
        <w:ind w:firstLine="3400" w:firstLineChars="1700"/>
        <w:rPr>
          <w:rFonts w:hint="eastAsia"/>
          <w:sz w:val="20"/>
          <w:szCs w:val="18"/>
          <w:lang w:val="en-US" w:eastAsia="zh-CN"/>
        </w:rPr>
      </w:pPr>
      <w:r>
        <w:rPr>
          <w:rFonts w:hint="eastAsia"/>
          <w:sz w:val="20"/>
          <w:szCs w:val="18"/>
          <w:lang w:val="en-US" w:eastAsia="zh-CN"/>
        </w:rPr>
        <w:t>图22财务风险</w:t>
      </w:r>
    </w:p>
    <w:p w14:paraId="76E95015">
      <w:pPr>
        <w:bidi w:val="0"/>
        <w:rPr>
          <w:rFonts w:hint="eastAsia"/>
          <w:lang w:val="en-US" w:eastAsia="zh-CN"/>
        </w:rPr>
      </w:pPr>
    </w:p>
    <w:p w14:paraId="2A429DFD">
      <w:pPr>
        <w:bidi w:val="0"/>
        <w:outlineLvl w:val="2"/>
        <w:rPr>
          <w:rFonts w:hint="eastAsia"/>
          <w:lang w:val="en-US" w:eastAsia="zh-CN"/>
        </w:rPr>
      </w:pPr>
      <w:bookmarkStart w:id="277" w:name="_Toc12265"/>
      <w:bookmarkStart w:id="278" w:name="_Toc25709"/>
      <w:bookmarkStart w:id="279" w:name="_Toc1525"/>
      <w:bookmarkStart w:id="280" w:name="_Toc23267"/>
      <w:r>
        <w:rPr>
          <w:rFonts w:hint="eastAsia"/>
          <w:lang w:val="en-US" w:eastAsia="zh-CN"/>
        </w:rPr>
        <w:t>9.1.4 政策风险</w:t>
      </w:r>
      <w:bookmarkEnd w:id="277"/>
      <w:bookmarkEnd w:id="278"/>
      <w:bookmarkEnd w:id="279"/>
      <w:bookmarkEnd w:id="280"/>
    </w:p>
    <w:p w14:paraId="6853131A">
      <w:pPr>
        <w:bidi w:val="0"/>
        <w:rPr>
          <w:rFonts w:hint="eastAsia"/>
          <w:lang w:val="en-US" w:eastAsia="zh-CN"/>
        </w:rPr>
      </w:pPr>
      <w:r>
        <w:rPr>
          <w:rFonts w:hint="eastAsia"/>
          <w:lang w:val="en-US" w:eastAsia="zh-CN"/>
        </w:rPr>
        <w:t>在21世纪的今天，国家政策是影响中小型制造业的重要因素。经济危机也会给我们带来风险，市场变幻莫测，政府也会做出决策来应对市场的风起云涌。智能导盲杖作为一种涉及公共安全和特殊人群的产品，可能受到政府法规和政策的限制。政府可能会对产品的生产、销售、使用等方面制定严格的规定，从而影响企业的经营和发展。</w:t>
      </w:r>
    </w:p>
    <w:p w14:paraId="6C0072E2">
      <w:pPr>
        <w:bidi w:val="0"/>
        <w:outlineLvl w:val="2"/>
        <w:rPr>
          <w:rFonts w:hint="eastAsia"/>
          <w:lang w:val="en-US" w:eastAsia="zh-CN"/>
        </w:rPr>
      </w:pPr>
      <w:bookmarkStart w:id="281" w:name="_Toc29077"/>
      <w:bookmarkStart w:id="282" w:name="_Toc5034"/>
      <w:bookmarkStart w:id="283" w:name="_Toc1128"/>
      <w:bookmarkStart w:id="284" w:name="_Toc2303"/>
      <w:r>
        <w:rPr>
          <w:rFonts w:hint="eastAsia"/>
          <w:lang w:val="en-US" w:eastAsia="zh-CN"/>
        </w:rPr>
        <w:t>9.1.5 信誉风险</w:t>
      </w:r>
      <w:bookmarkEnd w:id="281"/>
      <w:bookmarkEnd w:id="282"/>
      <w:bookmarkEnd w:id="283"/>
      <w:bookmarkEnd w:id="284"/>
    </w:p>
    <w:p w14:paraId="5891D05D">
      <w:pPr>
        <w:bidi w:val="0"/>
        <w:rPr>
          <w:rFonts w:hint="eastAsia"/>
          <w:lang w:val="en-US" w:eastAsia="zh-CN"/>
        </w:rPr>
      </w:pPr>
      <w:r>
        <w:rPr>
          <w:rFonts w:hint="eastAsia"/>
          <w:lang w:val="en-US" w:eastAsia="zh-CN"/>
        </w:rPr>
        <w:t>如果智能导盲杖的质量不过关，存在故障率高、使用效果不佳等问题，将直接影响消费者对该产品的信任度和满意度。一旦出现负面评价，口碑传播可能导致信誉受损，进而影响销量和市场地位。智能导盲杖在售后维修、更新等方面存在问题，例如处理速度慢、态度不佳、成本过高等，可能会导致用户对企业或品牌产生不信任感，从而损害其声誉。由于智能导盲杖通常为视障人士服务，任何安全事故都可能导致严重后果。如果产品存在安全隐患，不仅会面临法律诉讼风险，还会造成公众信任危机。若企业在市场推广过程中夸大产品功能，或对产品性能做出不实宣传，一旦被揭露，将严重损害企业信誉和品牌形象。企业在生产智能导盲杖的过程中，如果忽视环境保护、工人权益等社会责任问题，可能会受到公众谴责，影响企业信誉。</w:t>
      </w:r>
    </w:p>
    <w:p w14:paraId="595D0666">
      <w:pPr>
        <w:bidi w:val="0"/>
        <w:ind w:left="0" w:leftChars="0" w:firstLine="0" w:firstLineChars="0"/>
        <w:rPr>
          <w:rFonts w:hint="eastAsia"/>
          <w:lang w:val="en-US" w:eastAsia="zh-CN"/>
        </w:rPr>
      </w:pPr>
    </w:p>
    <w:p w14:paraId="59CA0DB5">
      <w:pPr>
        <w:bidi w:val="0"/>
        <w:outlineLvl w:val="1"/>
        <w:rPr>
          <w:rFonts w:hint="eastAsia"/>
        </w:rPr>
      </w:pPr>
      <w:bookmarkStart w:id="285" w:name="_Toc7103"/>
      <w:bookmarkStart w:id="286" w:name="_Toc32580"/>
      <w:bookmarkStart w:id="287" w:name="_Toc24281"/>
      <w:bookmarkStart w:id="288" w:name="_Toc31735"/>
      <w:r>
        <w:rPr>
          <w:rFonts w:hint="eastAsia"/>
          <w:lang w:val="en-US" w:eastAsia="zh-CN"/>
        </w:rPr>
        <w:t>9.2 风险对策</w:t>
      </w:r>
      <w:bookmarkEnd w:id="285"/>
      <w:bookmarkEnd w:id="286"/>
      <w:bookmarkEnd w:id="287"/>
      <w:bookmarkEnd w:id="288"/>
    </w:p>
    <w:p w14:paraId="615209CE">
      <w:pPr>
        <w:bidi w:val="0"/>
        <w:outlineLvl w:val="2"/>
        <w:rPr>
          <w:rFonts w:hint="eastAsia"/>
          <w:lang w:val="en-US" w:eastAsia="zh-CN"/>
        </w:rPr>
      </w:pPr>
      <w:bookmarkStart w:id="289" w:name="_Toc30933"/>
      <w:bookmarkStart w:id="290" w:name="_Toc6830"/>
      <w:bookmarkStart w:id="291" w:name="_Toc19493"/>
      <w:bookmarkStart w:id="292" w:name="_Toc13070"/>
      <w:r>
        <w:rPr>
          <w:rFonts w:hint="eastAsia"/>
          <w:lang w:val="en-US" w:eastAsia="zh-CN"/>
        </w:rPr>
        <w:t>9.2.1 市场风险对策</w:t>
      </w:r>
      <w:bookmarkEnd w:id="289"/>
      <w:bookmarkEnd w:id="290"/>
      <w:bookmarkEnd w:id="291"/>
      <w:bookmarkEnd w:id="292"/>
    </w:p>
    <w:p w14:paraId="0B0FD8AA">
      <w:pPr>
        <w:bidi w:val="0"/>
        <w:rPr>
          <w:rFonts w:hint="eastAsia"/>
          <w:lang w:val="en-US" w:eastAsia="zh-CN"/>
        </w:rPr>
      </w:pPr>
      <w:r>
        <w:rPr>
          <w:rFonts w:hint="eastAsia"/>
          <w:lang w:val="en-US" w:eastAsia="zh-CN"/>
        </w:rPr>
        <w:t xml:space="preserve">（1）需要及时把握行业发展特点，进行相关市场追踪调研，加强情报信息的搜集。根据不断变化的市场需要调整发展方向和开发重点，再进行精细化的市场划分。 </w:t>
      </w:r>
    </w:p>
    <w:p w14:paraId="7E8566E2">
      <w:pPr>
        <w:bidi w:val="0"/>
        <w:rPr>
          <w:rFonts w:hint="eastAsia"/>
          <w:lang w:val="en-US" w:eastAsia="zh-CN"/>
        </w:rPr>
      </w:pPr>
      <w:r>
        <w:rPr>
          <w:rFonts w:hint="eastAsia"/>
          <w:lang w:val="en-US" w:eastAsia="zh-CN"/>
        </w:rPr>
        <w:t xml:space="preserve">（2）需要及时了解本公司定位区域内消费者需求和消费承受力及平均消费水平，做好统筹分类，结合本公司的发展特点，做到企业与消费者之间纽带的最佳对接关系。 </w:t>
      </w:r>
    </w:p>
    <w:p w14:paraId="14880487">
      <w:pPr>
        <w:bidi w:val="0"/>
        <w:rPr>
          <w:rFonts w:hint="eastAsia"/>
          <w:lang w:val="en-US" w:eastAsia="zh-CN"/>
        </w:rPr>
      </w:pPr>
      <w:r>
        <w:rPr>
          <w:rFonts w:hint="eastAsia"/>
          <w:lang w:val="en-US" w:eastAsia="zh-CN"/>
        </w:rPr>
        <w:t xml:space="preserve">（3）扩大宣传，提高市场知名度。本公司提供产品试用服务，利用展销会等形式增加产品的曝光度。采用会议营销、论坛营销、网络营销等多种方式，大力推广产品品牌，使产品深入人心，树立公司良好形象。 </w:t>
      </w:r>
    </w:p>
    <w:p w14:paraId="4561833E">
      <w:pPr>
        <w:bidi w:val="0"/>
        <w:rPr>
          <w:rFonts w:hint="eastAsia"/>
          <w:lang w:val="en-US" w:eastAsia="zh-CN"/>
        </w:rPr>
      </w:pPr>
      <w:r>
        <w:rPr>
          <w:rFonts w:hint="eastAsia"/>
          <w:lang w:val="en-US" w:eastAsia="zh-CN"/>
        </w:rPr>
        <w:t>（4）树立样板企业，再慢慢向其他行业和地区扩展,以此降低市场风险。</w:t>
      </w:r>
    </w:p>
    <w:p w14:paraId="518F967A">
      <w:pPr>
        <w:bidi w:val="0"/>
        <w:outlineLvl w:val="2"/>
        <w:rPr>
          <w:rFonts w:hint="eastAsia"/>
          <w:lang w:val="en-US" w:eastAsia="zh-CN"/>
        </w:rPr>
      </w:pPr>
      <w:bookmarkStart w:id="293" w:name="_Toc25368"/>
      <w:bookmarkStart w:id="294" w:name="_Toc3899"/>
      <w:bookmarkStart w:id="295" w:name="_Toc30963"/>
      <w:bookmarkStart w:id="296" w:name="_Toc28388"/>
      <w:r>
        <w:rPr>
          <w:rFonts w:hint="eastAsia"/>
          <w:lang w:val="en-US" w:eastAsia="zh-CN"/>
        </w:rPr>
        <w:t>9.2.2 经营风险对策</w:t>
      </w:r>
      <w:bookmarkEnd w:id="293"/>
      <w:bookmarkEnd w:id="294"/>
      <w:bookmarkEnd w:id="295"/>
      <w:bookmarkEnd w:id="296"/>
    </w:p>
    <w:p w14:paraId="08E3082B">
      <w:pPr>
        <w:bidi w:val="0"/>
        <w:rPr>
          <w:rFonts w:hint="eastAsia"/>
          <w:lang w:val="en-US" w:eastAsia="zh-CN"/>
        </w:rPr>
      </w:pPr>
      <w:r>
        <w:rPr>
          <w:rFonts w:hint="eastAsia"/>
          <w:lang w:val="en-US" w:eastAsia="zh-CN"/>
        </w:rPr>
        <w:t>我们要立健全企业内部的风险防范机制；加强企业的内部监督；科学地预测市场需求和市场风险，提高企业对外部环境变化的适应和应变能力。缩短产品的导入期和成长期，不断提高研发能力，增大对高附加值产品的研发水平，提高自身核心竞争力。抢占国内首要市场，再逐步拓展到国外市场。建立品牌，提高行业门槛。</w:t>
      </w:r>
    </w:p>
    <w:p w14:paraId="6AA669BC">
      <w:pPr>
        <w:bidi w:val="0"/>
        <w:outlineLvl w:val="2"/>
        <w:rPr>
          <w:rFonts w:hint="eastAsia"/>
          <w:lang w:val="en-US" w:eastAsia="zh-CN"/>
        </w:rPr>
      </w:pPr>
      <w:bookmarkStart w:id="297" w:name="_Toc12472"/>
      <w:bookmarkStart w:id="298" w:name="_Toc16607"/>
      <w:bookmarkStart w:id="299" w:name="_Toc13563"/>
      <w:bookmarkStart w:id="300" w:name="_Toc24741"/>
      <w:r>
        <w:rPr>
          <w:rFonts w:hint="eastAsia"/>
          <w:lang w:val="en-US" w:eastAsia="zh-CN"/>
        </w:rPr>
        <w:t>9.2.3 财务风险对策</w:t>
      </w:r>
      <w:bookmarkEnd w:id="297"/>
      <w:bookmarkEnd w:id="298"/>
      <w:bookmarkEnd w:id="299"/>
      <w:bookmarkEnd w:id="300"/>
    </w:p>
    <w:p w14:paraId="1D5E0A2A">
      <w:pPr>
        <w:bidi w:val="0"/>
        <w:rPr>
          <w:rFonts w:hint="eastAsia"/>
          <w:lang w:val="en-US" w:eastAsia="zh-CN"/>
        </w:rPr>
      </w:pPr>
      <w:r>
        <w:rPr>
          <w:rFonts w:hint="eastAsia"/>
          <w:lang w:val="en-US" w:eastAsia="zh-CN"/>
        </w:rPr>
        <w:t>（1）尽量向银行申请短期贷款，减少创业期间的资金压力。</w:t>
      </w:r>
    </w:p>
    <w:p w14:paraId="70BD261F">
      <w:pPr>
        <w:bidi w:val="0"/>
        <w:rPr>
          <w:rFonts w:hint="eastAsia"/>
          <w:lang w:val="en-US" w:eastAsia="zh-CN"/>
        </w:rPr>
      </w:pPr>
      <w:r>
        <w:rPr>
          <w:rFonts w:hint="eastAsia"/>
          <w:lang w:val="en-US" w:eastAsia="zh-CN"/>
        </w:rPr>
        <w:t>（2）与风险投资商签订合同并加强沟通，督促资金的及时到位。</w:t>
      </w:r>
    </w:p>
    <w:p w14:paraId="29FB03E6">
      <w:pPr>
        <w:bidi w:val="0"/>
        <w:rPr>
          <w:rFonts w:hint="eastAsia"/>
          <w:lang w:val="en-US" w:eastAsia="zh-CN"/>
        </w:rPr>
      </w:pPr>
      <w:r>
        <w:rPr>
          <w:rFonts w:hint="eastAsia"/>
          <w:lang w:val="en-US" w:eastAsia="zh-CN"/>
        </w:rPr>
        <w:t>（3）在风险投资有可能产生变动的时候及时寻找其他的资金来源。</w:t>
      </w:r>
    </w:p>
    <w:p w14:paraId="142761EE">
      <w:pPr>
        <w:bidi w:val="0"/>
        <w:rPr>
          <w:rFonts w:hint="eastAsia"/>
          <w:lang w:val="en-US" w:eastAsia="zh-CN"/>
        </w:rPr>
      </w:pPr>
      <w:r>
        <w:rPr>
          <w:rFonts w:hint="eastAsia"/>
          <w:lang w:val="en-US" w:eastAsia="zh-CN"/>
        </w:rPr>
        <w:t>（4）对于公司在运营过程中所出现的资金短缺问题，可以通过再次吸收外部资金的方式来解决。采取股权融资或者债务融资，其中股权融资的对象除了原有股东之外，可以配合员工激励计划，公司员工也是潜在募集资金对象。而债务融资可以以资产作为抵押向银行申请贷款。</w:t>
      </w:r>
    </w:p>
    <w:p w14:paraId="779F230C">
      <w:pPr>
        <w:bidi w:val="0"/>
        <w:outlineLvl w:val="2"/>
        <w:rPr>
          <w:rFonts w:hint="eastAsia"/>
          <w:lang w:val="en-US" w:eastAsia="zh-CN"/>
        </w:rPr>
      </w:pPr>
      <w:bookmarkStart w:id="301" w:name="_Toc28131"/>
      <w:bookmarkStart w:id="302" w:name="_Toc13184"/>
      <w:bookmarkStart w:id="303" w:name="_Toc5347"/>
      <w:bookmarkStart w:id="304" w:name="_Toc9805"/>
      <w:r>
        <w:rPr>
          <w:rFonts w:hint="eastAsia"/>
          <w:lang w:val="en-US" w:eastAsia="zh-CN"/>
        </w:rPr>
        <w:t>9.2.4 政策风险对策</w:t>
      </w:r>
      <w:bookmarkEnd w:id="301"/>
      <w:bookmarkEnd w:id="302"/>
      <w:bookmarkEnd w:id="303"/>
      <w:bookmarkEnd w:id="304"/>
    </w:p>
    <w:p w14:paraId="697CDBC9">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预测政府的宏观和微观政策。我们要每时每刻关注政府对中小型企业的政策动态。企业在研发和推广智能导盲杖时需要进行严格的法律和政策审查，建立相应的政策监测和应对机制，并考虑建立政府关系和公共事务策略来应对潜在的政策变化。</w:t>
      </w:r>
    </w:p>
    <w:p w14:paraId="7987DC24">
      <w:pPr>
        <w:bidi w:val="0"/>
        <w:outlineLvl w:val="2"/>
        <w:rPr>
          <w:rFonts w:hint="eastAsia"/>
          <w:lang w:val="en-US" w:eastAsia="zh-CN"/>
        </w:rPr>
      </w:pPr>
      <w:bookmarkStart w:id="305" w:name="_Toc10390"/>
      <w:bookmarkStart w:id="306" w:name="_Toc19670"/>
      <w:bookmarkStart w:id="307" w:name="_Toc7591"/>
      <w:bookmarkStart w:id="308" w:name="_Toc32682"/>
      <w:r>
        <w:rPr>
          <w:rFonts w:hint="eastAsia"/>
          <w:lang w:val="en-US" w:eastAsia="zh-CN"/>
        </w:rPr>
        <w:t>9.2.5 信誉风险对策</w:t>
      </w:r>
      <w:bookmarkEnd w:id="305"/>
      <w:bookmarkEnd w:id="306"/>
      <w:bookmarkEnd w:id="307"/>
      <w:bookmarkEnd w:id="308"/>
    </w:p>
    <w:p w14:paraId="628C92F9">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为了降低智能导盲杖的信誉风险，企业需要确保产品质量，提供优质的售后服务，加强产品安全设计，实事求是地宣传产品功能，积极履行社会责任，尊重并保护知识产权，以及严格保护用户数据隐私。通过这些措施，可以建立和维护良好的企业信誉和品牌形象。</w:t>
      </w:r>
    </w:p>
    <w:p w14:paraId="65D0E6B1">
      <w:pPr>
        <w:rPr>
          <w:rFonts w:hint="eastAsia" w:ascii="宋体" w:hAnsi="宋体" w:eastAsia="宋体" w:cs="宋体"/>
          <w:sz w:val="24"/>
          <w:szCs w:val="24"/>
          <w:lang w:val="en-US" w:eastAsia="zh-CN"/>
        </w:rPr>
      </w:pPr>
    </w:p>
    <w:p w14:paraId="60F90619">
      <w:pPr>
        <w:rPr>
          <w:rFonts w:hint="eastAsia" w:ascii="宋体" w:hAnsi="宋体" w:eastAsia="宋体" w:cs="宋体"/>
          <w:sz w:val="24"/>
          <w:szCs w:val="24"/>
          <w:lang w:val="en-US" w:eastAsia="zh-CN"/>
        </w:rPr>
      </w:pPr>
    </w:p>
    <w:p w14:paraId="7D25AF65">
      <w:pPr>
        <w:keepNext w:val="0"/>
        <w:keepLines w:val="0"/>
        <w:widowControl/>
        <w:suppressLineNumbers w:val="0"/>
        <w:jc w:val="left"/>
        <w:rPr>
          <w:rFonts w:hint="eastAsia" w:ascii="宋体" w:hAnsi="宋体" w:eastAsia="宋体" w:cs="宋体"/>
          <w:sz w:val="24"/>
          <w:szCs w:val="24"/>
          <w:lang w:val="en-US" w:eastAsia="zh-CN"/>
        </w:rPr>
      </w:pPr>
    </w:p>
    <w:p w14:paraId="46F3F667">
      <w:pPr>
        <w:ind w:left="0" w:leftChars="0" w:firstLine="1120" w:firstLineChars="200"/>
        <w:jc w:val="both"/>
        <w:rPr>
          <w:rFonts w:hint="eastAsia" w:ascii="黑体" w:hAnsi="黑体" w:eastAsia="黑体"/>
          <w:sz w:val="56"/>
          <w:szCs w:val="52"/>
          <w:lang w:val="en-US" w:eastAsia="zh-CN"/>
        </w:rPr>
      </w:pPr>
    </w:p>
    <w:p w14:paraId="069ABA1B">
      <w:pPr>
        <w:ind w:left="0" w:leftChars="0" w:firstLine="1120" w:firstLineChars="200"/>
        <w:jc w:val="both"/>
        <w:rPr>
          <w:rFonts w:hint="eastAsia" w:ascii="黑体" w:hAnsi="黑体" w:eastAsia="黑体"/>
          <w:sz w:val="56"/>
          <w:szCs w:val="52"/>
          <w:lang w:val="en-US" w:eastAsia="zh-CN"/>
        </w:rPr>
      </w:pPr>
    </w:p>
    <w:p w14:paraId="5BEBC23E">
      <w:pPr>
        <w:ind w:firstLine="1920"/>
        <w:jc w:val="center"/>
        <w:rPr>
          <w:rFonts w:hint="eastAsia" w:ascii="黑体" w:hAnsi="黑体" w:eastAsia="黑体"/>
          <w:sz w:val="56"/>
          <w:szCs w:val="52"/>
          <w:lang w:val="en-US" w:eastAsia="zh-CN"/>
        </w:rPr>
      </w:pPr>
    </w:p>
    <w:p w14:paraId="37DBB393">
      <w:pPr>
        <w:ind w:left="0" w:leftChars="0" w:firstLine="0" w:firstLineChars="0"/>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汉仪雅酷黑 75W">
    <w:altName w:val="黑体"/>
    <w:panose1 w:val="020B0804020202020204"/>
    <w:charset w:val="86"/>
    <w:family w:val="auto"/>
    <w:pitch w:val="default"/>
    <w:sig w:usb0="00000000" w:usb1="00000000" w:usb2="00000016" w:usb3="00000000" w:csb0="2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DY6">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汉仪文黑-55简">
    <w:altName w:val="黑体"/>
    <w:panose1 w:val="00020600040101010101"/>
    <w:charset w:val="86"/>
    <w:family w:val="auto"/>
    <w:pitch w:val="default"/>
    <w:sig w:usb0="00000000" w:usb1="00000000" w:usb2="00000000" w:usb3="00000000" w:csb0="00000000" w:csb1="00000000"/>
  </w:font>
  <w:font w:name="Segoe UI Emoji">
    <w:altName w:val="Segoe UI"/>
    <w:panose1 w:val="020B0502040204020203"/>
    <w:charset w:val="00"/>
    <w:family w:val="swiss"/>
    <w:pitch w:val="default"/>
    <w:sig w:usb0="00000000" w:usb1="00000000" w:usb2="00000000" w:usb3="00000000" w:csb0="00000001"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4FED7">
    <w:pPr>
      <w:pStyle w:val="8"/>
    </w:pPr>
    <w:r>
      <w:rPr>
        <w:sz w:val="18"/>
      </w:rPr>
      <mc:AlternateContent>
        <mc:Choice Requires="wps">
          <w:drawing>
            <wp:anchor distT="0" distB="0" distL="114300" distR="114300" simplePos="0" relativeHeight="251671552" behindDoc="0" locked="0" layoutInCell="1" allowOverlap="1">
              <wp:simplePos x="0" y="0"/>
              <wp:positionH relativeFrom="page">
                <wp:posOffset>2040890</wp:posOffset>
              </wp:positionH>
              <wp:positionV relativeFrom="bottomMargin">
                <wp:posOffset>304800</wp:posOffset>
              </wp:positionV>
              <wp:extent cx="3434080" cy="691515"/>
              <wp:effectExtent l="0" t="0" r="0" b="0"/>
              <wp:wrapNone/>
              <wp:docPr id="62" name="文本框 62"/>
              <wp:cNvGraphicFramePr/>
              <a:graphic xmlns:a="http://schemas.openxmlformats.org/drawingml/2006/main">
                <a:graphicData uri="http://schemas.microsoft.com/office/word/2010/wordprocessingShape">
                  <wps:wsp>
                    <wps:cNvSpPr txBox="1"/>
                    <wps:spPr>
                      <a:xfrm>
                        <a:off x="2099310" y="10318750"/>
                        <a:ext cx="3434080" cy="6915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8145DE">
                          <w:pPr>
                            <w:jc w:val="center"/>
                            <w:rPr>
                              <w:rFonts w:hint="default" w:ascii="汉仪雅酷黑 75W" w:hAnsi="汉仪雅酷黑 75W" w:eastAsia="汉仪雅酷黑 75W" w:cs="汉仪雅酷黑 75W"/>
                              <w:color w:val="FFFFFF" w:themeColor="background1"/>
                              <w:sz w:val="24"/>
                              <w:szCs w:val="32"/>
                              <w:lang w:val="en-US" w:eastAsia="zh-CN"/>
                              <w14:textFill>
                                <w14:solidFill>
                                  <w14:schemeClr w14:val="bg1"/>
                                </w14:solidFill>
                              </w14:textFill>
                            </w:rPr>
                          </w:pP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t>导航之光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0.7pt;margin-top:785.75pt;height:54.45pt;width:270.4pt;mso-position-horizontal-relative:page;mso-position-vertical-relative:page;z-index:251671552;mso-width-relative:page;mso-height-relative:page;" filled="f" stroked="f" coordsize="21600,21600" o:gfxdata="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jDN4ZtsAAAAKAQAADwAAAAAAAAAB&#10;ACAAAAAiAAAAZHJzL2Rvd25yZXYueG1sUEsBAhQAFAAAAAgAh07iQCOPMjtGAgAAdQQAAA4AAAAA&#10;AAAAAQAgAAAAKgEAAGRycy9lMm9Eb2MueG1sUEsFBgAAAAAGAAYAWQEAAOIFAAAAAA==&#10;">
              <v:fill on="f" focussize="0,0"/>
              <v:stroke on="f" weight="0.5pt"/>
              <v:imagedata o:title=""/>
              <o:lock v:ext="edit" aspectratio="f"/>
              <v:textbox>
                <w:txbxContent>
                  <w:p w14:paraId="1C8145DE">
                    <w:pPr>
                      <w:jc w:val="center"/>
                      <w:rPr>
                        <w:rFonts w:hint="default" w:ascii="汉仪雅酷黑 75W" w:hAnsi="汉仪雅酷黑 75W" w:eastAsia="汉仪雅酷黑 75W" w:cs="汉仪雅酷黑 75W"/>
                        <w:color w:val="FFFFFF" w:themeColor="background1"/>
                        <w:sz w:val="24"/>
                        <w:szCs w:val="32"/>
                        <w:lang w:val="en-US" w:eastAsia="zh-CN"/>
                        <w14:textFill>
                          <w14:solidFill>
                            <w14:schemeClr w14:val="bg1"/>
                          </w14:solidFill>
                        </w14:textFill>
                      </w:rPr>
                    </w:pP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t>导航之光</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A3042">
    <w:pPr>
      <w:pStyle w:val="8"/>
    </w:pPr>
    <w:r>
      <w:rPr>
        <w:sz w:val="18"/>
      </w:rPr>
      <mc:AlternateContent>
        <mc:Choice Requires="wps">
          <w:drawing>
            <wp:anchor distT="0" distB="0" distL="114300" distR="114300" simplePos="0" relativeHeight="251672576" behindDoc="0" locked="0" layoutInCell="1" allowOverlap="1">
              <wp:simplePos x="0" y="0"/>
              <wp:positionH relativeFrom="page">
                <wp:posOffset>2040890</wp:posOffset>
              </wp:positionH>
              <wp:positionV relativeFrom="bottomMargin">
                <wp:posOffset>304800</wp:posOffset>
              </wp:positionV>
              <wp:extent cx="3434080" cy="691515"/>
              <wp:effectExtent l="0" t="0" r="0" b="0"/>
              <wp:wrapNone/>
              <wp:docPr id="94" name="文本框 94"/>
              <wp:cNvGraphicFramePr/>
              <a:graphic xmlns:a="http://schemas.openxmlformats.org/drawingml/2006/main">
                <a:graphicData uri="http://schemas.microsoft.com/office/word/2010/wordprocessingShape">
                  <wps:wsp>
                    <wps:cNvSpPr txBox="1"/>
                    <wps:spPr>
                      <a:xfrm>
                        <a:off x="2099310" y="10318750"/>
                        <a:ext cx="3434080" cy="6915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BAEBC">
                          <w:pPr>
                            <w:jc w:val="center"/>
                            <w:rPr>
                              <w:rFonts w:hint="default" w:ascii="汉仪雅酷黑 75W" w:hAnsi="汉仪雅酷黑 75W" w:eastAsia="汉仪雅酷黑 75W" w:cs="汉仪雅酷黑 75W"/>
                              <w:color w:val="FFFFFF" w:themeColor="background1"/>
                              <w:sz w:val="24"/>
                              <w:szCs w:val="32"/>
                              <w:lang w:val="en-US" w:eastAsia="zh-CN"/>
                              <w14:textFill>
                                <w14:solidFill>
                                  <w14:schemeClr w14:val="bg1"/>
                                </w14:solidFill>
                              </w14:textFill>
                            </w:rPr>
                          </w:pP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t>导航之光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0.7pt;margin-top:785.75pt;height:54.45pt;width:270.4pt;mso-position-horizontal-relative:page;mso-position-vertical-relative:page;z-index:251672576;mso-width-relative:page;mso-height-relative:page;" filled="f" stroked="f" coordsize="21600,21600" o:gfxdata="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jDN4ZtsAAAAKAQAADwAAAAAAAAAB&#10;ACAAAAAiAAAAZHJzL2Rvd25yZXYueG1sUEsBAhQAFAAAAAgAh07iQFq96PBGAgAAdQQAAA4AAAAA&#10;AAAAAQAgAAAAKgEAAGRycy9lMm9Eb2MueG1sUEsFBgAAAAAGAAYAWQEAAOIFAAAAAA==&#10;">
              <v:fill on="f" focussize="0,0"/>
              <v:stroke on="f" weight="0.5pt"/>
              <v:imagedata o:title=""/>
              <o:lock v:ext="edit" aspectratio="f"/>
              <v:textbox>
                <w:txbxContent>
                  <w:p w14:paraId="4FFBAEBC">
                    <w:pPr>
                      <w:jc w:val="center"/>
                      <w:rPr>
                        <w:rFonts w:hint="default" w:ascii="汉仪雅酷黑 75W" w:hAnsi="汉仪雅酷黑 75W" w:eastAsia="汉仪雅酷黑 75W" w:cs="汉仪雅酷黑 75W"/>
                        <w:color w:val="FFFFFF" w:themeColor="background1"/>
                        <w:sz w:val="24"/>
                        <w:szCs w:val="32"/>
                        <w:lang w:val="en-US" w:eastAsia="zh-CN"/>
                        <w14:textFill>
                          <w14:solidFill>
                            <w14:schemeClr w14:val="bg1"/>
                          </w14:solidFill>
                        </w14:textFill>
                      </w:rPr>
                    </w:pP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t>导航之光</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64F5F">
    <w:pPr>
      <w:pStyle w:val="8"/>
    </w:pPr>
    <w:r>
      <w:rPr>
        <w:sz w:val="18"/>
      </w:rPr>
      <mc:AlternateContent>
        <mc:Choice Requires="wps">
          <w:drawing>
            <wp:anchor distT="0" distB="0" distL="114300" distR="114300" simplePos="0" relativeHeight="251673600" behindDoc="0" locked="0" layoutInCell="1" allowOverlap="1">
              <wp:simplePos x="0" y="0"/>
              <wp:positionH relativeFrom="page">
                <wp:posOffset>2040890</wp:posOffset>
              </wp:positionH>
              <wp:positionV relativeFrom="bottomMargin">
                <wp:posOffset>304800</wp:posOffset>
              </wp:positionV>
              <wp:extent cx="3434080" cy="691515"/>
              <wp:effectExtent l="0" t="0" r="0" b="0"/>
              <wp:wrapNone/>
              <wp:docPr id="102" name="文本框 102"/>
              <wp:cNvGraphicFramePr/>
              <a:graphic xmlns:a="http://schemas.openxmlformats.org/drawingml/2006/main">
                <a:graphicData uri="http://schemas.microsoft.com/office/word/2010/wordprocessingShape">
                  <wps:wsp>
                    <wps:cNvSpPr txBox="1"/>
                    <wps:spPr>
                      <a:xfrm>
                        <a:off x="2099310" y="10318750"/>
                        <a:ext cx="3434080" cy="6915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3761F">
                          <w:pPr>
                            <w:jc w:val="center"/>
                            <w:rPr>
                              <w:rFonts w:hint="default" w:ascii="汉仪雅酷黑 75W" w:hAnsi="汉仪雅酷黑 75W" w:eastAsia="汉仪雅酷黑 75W" w:cs="汉仪雅酷黑 75W"/>
                              <w:color w:val="FFFFFF" w:themeColor="background1"/>
                              <w:sz w:val="24"/>
                              <w:szCs w:val="32"/>
                              <w:lang w:val="en-US" w:eastAsia="zh-CN"/>
                              <w14:textFill>
                                <w14:solidFill>
                                  <w14:schemeClr w14:val="bg1"/>
                                </w14:solidFill>
                              </w14:textFill>
                            </w:rPr>
                          </w:pP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t>导航之光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0.7pt;margin-top:785.75pt;height:54.45pt;width:270.4pt;mso-position-horizontal-relative:page;mso-position-vertical-relative:page;z-index:251673600;mso-width-relative:page;mso-height-relative:page;" filled="f" stroked="f" coordsize="21600,21600" o:gfxdata="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jDN4ZtsAAAAKAQAADwAAAAAAAAAB&#10;ACAAAAAiAAAAZHJzL2Rvd25yZXYueG1sUEsBAhQAFAAAAAgAh07iQD2OoGxGAgAAdwQAAA4AAAAA&#10;AAAAAQAgAAAAKgEAAGRycy9lMm9Eb2MueG1sUEsFBgAAAAAGAAYAWQEAAOIFAAAAAA==&#10;">
              <v:fill on="f" focussize="0,0"/>
              <v:stroke on="f" weight="0.5pt"/>
              <v:imagedata o:title=""/>
              <o:lock v:ext="edit" aspectratio="f"/>
              <v:textbox>
                <w:txbxContent>
                  <w:p w14:paraId="2173761F">
                    <w:pPr>
                      <w:jc w:val="center"/>
                      <w:rPr>
                        <w:rFonts w:hint="default" w:ascii="汉仪雅酷黑 75W" w:hAnsi="汉仪雅酷黑 75W" w:eastAsia="汉仪雅酷黑 75W" w:cs="汉仪雅酷黑 75W"/>
                        <w:color w:val="FFFFFF" w:themeColor="background1"/>
                        <w:sz w:val="24"/>
                        <w:szCs w:val="32"/>
                        <w:lang w:val="en-US" w:eastAsia="zh-CN"/>
                        <w14:textFill>
                          <w14:solidFill>
                            <w14:schemeClr w14:val="bg1"/>
                          </w14:solidFill>
                        </w14:textFill>
                      </w:rPr>
                    </w:pP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t>导航之光</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425D9">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 name="文本框 1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B3B44F">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3ovtk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3ovtkzAgAAZQQAAA4AAAAAAAAAAQAgAAAAHwEAAGRycy9lMm9Eb2MueG1sUEsF&#10;BgAAAAAGAAYAWQEAAMQFAAAAAA==&#10;">
              <v:fill on="f" focussize="0,0"/>
              <v:stroke on="f" weight="0.5pt"/>
              <v:imagedata o:title=""/>
              <o:lock v:ext="edit" aspectratio="f"/>
              <v:textbox inset="0mm,0mm,0mm,0mm" style="mso-fit-shape-to-text:t;">
                <w:txbxContent>
                  <w:p w14:paraId="69B3B44F">
                    <w:pPr>
                      <w:pStyle w:val="8"/>
                    </w:pPr>
                    <w:r>
                      <w:fldChar w:fldCharType="begin"/>
                    </w:r>
                    <w:r>
                      <w:instrText xml:space="preserve"> PAGE  \* MERGEFORMAT </w:instrText>
                    </w:r>
                    <w:r>
                      <w:fldChar w:fldCharType="separate"/>
                    </w:r>
                    <w:r>
                      <w:t>3</w:t>
                    </w:r>
                    <w:r>
                      <w:fldChar w:fldCharType="end"/>
                    </w:r>
                  </w:p>
                </w:txbxContent>
              </v:textbox>
            </v:shape>
          </w:pict>
        </mc:Fallback>
      </mc:AlternateContent>
    </w:r>
    <w:r>
      <w:rPr>
        <w:sz w:val="18"/>
      </w:rPr>
      <mc:AlternateContent>
        <mc:Choice Requires="wps">
          <w:drawing>
            <wp:anchor distT="0" distB="0" distL="114300" distR="114300" simplePos="0" relativeHeight="251668480" behindDoc="0" locked="0" layoutInCell="1" allowOverlap="1">
              <wp:simplePos x="0" y="0"/>
              <wp:positionH relativeFrom="page">
                <wp:posOffset>2040890</wp:posOffset>
              </wp:positionH>
              <wp:positionV relativeFrom="bottomMargin">
                <wp:posOffset>304800</wp:posOffset>
              </wp:positionV>
              <wp:extent cx="3434080" cy="691515"/>
              <wp:effectExtent l="0" t="0" r="0" b="0"/>
              <wp:wrapNone/>
              <wp:docPr id="179" name="文本框 179"/>
              <wp:cNvGraphicFramePr/>
              <a:graphic xmlns:a="http://schemas.openxmlformats.org/drawingml/2006/main">
                <a:graphicData uri="http://schemas.microsoft.com/office/word/2010/wordprocessingShape">
                  <wps:wsp>
                    <wps:cNvSpPr txBox="1"/>
                    <wps:spPr>
                      <a:xfrm>
                        <a:off x="2099310" y="10318750"/>
                        <a:ext cx="3434080" cy="6915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34837">
                          <w:pPr>
                            <w:jc w:val="center"/>
                            <w:rPr>
                              <w:rFonts w:hint="default" w:ascii="汉仪雅酷黑 75W" w:hAnsi="汉仪雅酷黑 75W" w:eastAsia="汉仪雅酷黑 75W" w:cs="汉仪雅酷黑 75W"/>
                              <w:color w:val="FFFFFF" w:themeColor="background1"/>
                              <w:sz w:val="24"/>
                              <w:szCs w:val="32"/>
                              <w:lang w:val="en-US" w:eastAsia="zh-CN"/>
                              <w14:textFill>
                                <w14:solidFill>
                                  <w14:schemeClr w14:val="bg1"/>
                                </w14:solidFill>
                              </w14:textFill>
                            </w:rPr>
                          </w:pP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t>导航之光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0.7pt;margin-top:785.75pt;height:54.45pt;width:270.4pt;mso-position-horizontal-relative:page;mso-position-vertical-relative:page;z-index:251668480;mso-width-relative:page;mso-height-relative:page;" filled="f" stroked="f" coordsize="21600,21600" o:gfxdata="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jDN4ZtsAAAAKAQAADwAAAAAAAAAB&#10;ACAAAAAiAAAAZHJzL2Rvd25yZXYueG1sUEsBAhQAFAAAAAgAh07iQH/aEhlGAgAAdwQAAA4AAAAA&#10;AAAAAQAgAAAAKgEAAGRycy9lMm9Eb2MueG1sUEsFBgAAAAAGAAYAWQEAAOIFAAAAAA==&#10;">
              <v:fill on="f" focussize="0,0"/>
              <v:stroke on="f" weight="0.5pt"/>
              <v:imagedata o:title=""/>
              <o:lock v:ext="edit" aspectratio="f"/>
              <v:textbox>
                <w:txbxContent>
                  <w:p w14:paraId="20534837">
                    <w:pPr>
                      <w:jc w:val="center"/>
                      <w:rPr>
                        <w:rFonts w:hint="default" w:ascii="汉仪雅酷黑 75W" w:hAnsi="汉仪雅酷黑 75W" w:eastAsia="汉仪雅酷黑 75W" w:cs="汉仪雅酷黑 75W"/>
                        <w:color w:val="FFFFFF" w:themeColor="background1"/>
                        <w:sz w:val="24"/>
                        <w:szCs w:val="32"/>
                        <w:lang w:val="en-US" w:eastAsia="zh-CN"/>
                        <w14:textFill>
                          <w14:solidFill>
                            <w14:schemeClr w14:val="bg1"/>
                          </w14:solidFill>
                        </w14:textFill>
                      </w:rPr>
                    </w:pP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t>导航之光</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84D19">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 name="文本框 1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AC04CD">
                          <w:pPr>
                            <w:pStyle w:val="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e9NME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mx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e9NMEzAgAAZQQAAA4AAAAAAAAAAQAgAAAAHwEAAGRycy9lMm9Eb2MueG1sUEsF&#10;BgAAAAAGAAYAWQEAAMQFAAAAAA==&#10;">
              <v:fill on="f" focussize="0,0"/>
              <v:stroke on="f" weight="0.5pt"/>
              <v:imagedata o:title=""/>
              <o:lock v:ext="edit" aspectratio="f"/>
              <v:textbox inset="0mm,0mm,0mm,0mm" style="mso-fit-shape-to-text:t;">
                <w:txbxContent>
                  <w:p w14:paraId="33AC04CD">
                    <w:pPr>
                      <w:pStyle w:val="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6479B">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D5DBD">
    <w:pPr>
      <w:pStyle w:val="8"/>
    </w:pPr>
    <w:r>
      <w:rPr>
        <w:sz w:val="18"/>
      </w:rPr>
      <mc:AlternateContent>
        <mc:Choice Requires="wps">
          <w:drawing>
            <wp:anchor distT="0" distB="0" distL="114300" distR="114300" simplePos="0" relativeHeight="251667456" behindDoc="0" locked="0" layoutInCell="1" allowOverlap="1">
              <wp:simplePos x="0" y="0"/>
              <wp:positionH relativeFrom="margin">
                <wp:posOffset>2646680</wp:posOffset>
              </wp:positionH>
              <wp:positionV relativeFrom="paragraph">
                <wp:posOffset>0</wp:posOffset>
              </wp:positionV>
              <wp:extent cx="511175" cy="215900"/>
              <wp:effectExtent l="0" t="0" r="0" b="0"/>
              <wp:wrapNone/>
              <wp:docPr id="155" name="文本框 155"/>
              <wp:cNvGraphicFramePr/>
              <a:graphic xmlns:a="http://schemas.openxmlformats.org/drawingml/2006/main">
                <a:graphicData uri="http://schemas.microsoft.com/office/word/2010/wordprocessingShape">
                  <wps:wsp>
                    <wps:cNvSpPr txBox="1"/>
                    <wps:spPr>
                      <a:xfrm>
                        <a:off x="0" y="0"/>
                        <a:ext cx="511175" cy="215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E662BB">
                          <w:pPr>
                            <w:pStyle w:val="8"/>
                            <w:rPr>
                              <w:rFonts w:hint="eastAsia" w:eastAsia="宋体"/>
                              <w:lang w:eastAsia="zh-CN"/>
                            </w:rPr>
                          </w:pPr>
                          <w:r>
                            <w:rPr>
                              <w:rFonts w:hint="eastAsia"/>
                              <w:lang w:val="en-US" w:eastAsia="zh-CN"/>
                            </w:rPr>
                            <w:t>2</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8.4pt;margin-top:0pt;height:17pt;width:40.25pt;mso-position-horizontal-relative:margin;z-index:251667456;mso-width-relative:page;mso-height-relative:page;" filled="f" stroked="f" coordsize="21600,21600" o:gfxdata="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MEQ+jDWAAAABwEAAA8AAAAAAAAAAQAgAAAAIgAAAGRycy9kb3ducmV2&#10;LnhtbFBLAQIUABQAAAAIAIdO4kCssGsuNwIAAGUEAAAOAAAAAAAAAAEAIAAAACUBAABkcnMvZTJv&#10;RG9jLnhtbFBLBQYAAAAABgAGAFkBAADOBQAAAAA=&#10;">
              <v:fill on="f" focussize="0,0"/>
              <v:stroke on="f" weight="0.5pt"/>
              <v:imagedata o:title=""/>
              <o:lock v:ext="edit" aspectratio="f"/>
              <v:textbox inset="0mm,0mm,0mm,0mm">
                <w:txbxContent>
                  <w:p w14:paraId="1BE662BB">
                    <w:pPr>
                      <w:pStyle w:val="8"/>
                      <w:rPr>
                        <w:rFonts w:hint="eastAsia" w:eastAsia="宋体"/>
                        <w:lang w:eastAsia="zh-CN"/>
                      </w:rPr>
                    </w:pPr>
                    <w:r>
                      <w:rPr>
                        <w:rFonts w:hint="eastAsia"/>
                        <w:lang w:val="en-US" w:eastAsia="zh-CN"/>
                      </w:rPr>
                      <w:t>2</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92003">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8E8F4">
                          <w:pPr>
                            <w:pStyle w:val="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B9lU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MH2VTICAABlBAAADgAAAAAAAAABACAAAAAfAQAAZHJzL2Uyb0RvYy54bWxQSwUG&#10;AAAAAAYABgBZAQAAwwUAAAAA&#10;">
              <v:fill on="f" focussize="0,0"/>
              <v:stroke on="f" weight="0.5pt"/>
              <v:imagedata o:title=""/>
              <o:lock v:ext="edit" aspectratio="f"/>
              <v:textbox inset="0mm,0mm,0mm,0mm" style="mso-fit-shape-to-text:t;">
                <w:txbxContent>
                  <w:p w14:paraId="0C88E8F4">
                    <w:pPr>
                      <w:pStyle w:val="8"/>
                    </w:pPr>
                    <w:r>
                      <w:fldChar w:fldCharType="begin"/>
                    </w:r>
                    <w:r>
                      <w:instrText xml:space="preserve"> PAGE  \* MERGEFORMAT </w:instrText>
                    </w:r>
                    <w:r>
                      <w:fldChar w:fldCharType="separate"/>
                    </w:r>
                    <w:r>
                      <w:t>8</w:t>
                    </w:r>
                    <w:r>
                      <w:fldChar w:fldCharType="end"/>
                    </w:r>
                  </w:p>
                </w:txbxContent>
              </v:textbox>
            </v:shape>
          </w:pict>
        </mc:Fallback>
      </mc:AlternateContent>
    </w:r>
    <w:r>
      <w:drawing>
        <wp:anchor distT="0" distB="0" distL="114300" distR="114300" simplePos="0" relativeHeight="251674624" behindDoc="1" locked="0" layoutInCell="1" allowOverlap="1">
          <wp:simplePos x="0" y="0"/>
          <wp:positionH relativeFrom="page">
            <wp:posOffset>-49530</wp:posOffset>
          </wp:positionH>
          <wp:positionV relativeFrom="bottomMargin">
            <wp:posOffset>506730</wp:posOffset>
          </wp:positionV>
          <wp:extent cx="7609840" cy="505460"/>
          <wp:effectExtent l="0" t="0" r="10160" b="2540"/>
          <wp:wrapNone/>
          <wp:docPr id="1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
                  <pic:cNvPicPr>
                    <a:picLocks noChangeAspect="1"/>
                  </pic:cNvPicPr>
                </pic:nvPicPr>
                <pic:blipFill>
                  <a:blip r:embed="rId1"/>
                  <a:stretch>
                    <a:fillRect/>
                  </a:stretch>
                </pic:blipFill>
                <pic:spPr>
                  <a:xfrm>
                    <a:off x="0" y="0"/>
                    <a:ext cx="7609840" cy="505460"/>
                  </a:xfrm>
                  <a:prstGeom prst="rect">
                    <a:avLst/>
                  </a:prstGeom>
                  <a:noFill/>
                  <a:ln>
                    <a:noFill/>
                  </a:ln>
                </pic:spPr>
              </pic:pic>
            </a:graphicData>
          </a:graphic>
        </wp:anchor>
      </w:drawing>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CE54A">
    <w:pPr>
      <w:pStyle w:val="8"/>
    </w:pPr>
    <w:r>
      <w:rPr>
        <w:sz w:val="18"/>
      </w:rPr>
      <mc:AlternateContent>
        <mc:Choice Requires="wps">
          <w:drawing>
            <wp:anchor distT="0" distB="0" distL="114300" distR="114300" simplePos="0" relativeHeight="251678720" behindDoc="0" locked="0" layoutInCell="1" allowOverlap="1">
              <wp:simplePos x="0" y="0"/>
              <wp:positionH relativeFrom="margin">
                <wp:posOffset>2646680</wp:posOffset>
              </wp:positionH>
              <wp:positionV relativeFrom="paragraph">
                <wp:posOffset>0</wp:posOffset>
              </wp:positionV>
              <wp:extent cx="511175" cy="2159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511175" cy="215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293F6">
                          <w:pPr>
                            <w:pStyle w:val="8"/>
                            <w:rPr>
                              <w:rFonts w:hint="default" w:eastAsia="宋体"/>
                              <w:lang w:val="en-US" w:eastAsia="zh-CN"/>
                            </w:rPr>
                          </w:pPr>
                          <w:r>
                            <w:rPr>
                              <w:rFonts w:hint="eastAsia"/>
                              <w:lang w:val="en-US" w:eastAsia="zh-CN"/>
                            </w:rPr>
                            <w:t>3</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8.4pt;margin-top:0pt;height:17pt;width:40.25pt;mso-position-horizontal-relative:margin;z-index:251678720;mso-width-relative:page;mso-height-relative:page;" filled="f" stroked="f" coordsize="21600,21600" o:gfxdata="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BEPow1gAAAAcBAAAPAAAAAAAAAAEAIAAAACIAAABkcnMvZG93bnJl&#10;di54bWxQSwECFAAUAAAACACHTuJA9ZnnbzgCAABlBAAADgAAAAAAAAABACAAAAAlAQAAZHJzL2Uy&#10;b0RvYy54bWxQSwUGAAAAAAYABgBZAQAAzwUAAAAA&#10;">
              <v:fill on="f" focussize="0,0"/>
              <v:stroke on="f" weight="0.5pt"/>
              <v:imagedata o:title=""/>
              <o:lock v:ext="edit" aspectratio="f"/>
              <v:textbox inset="0mm,0mm,0mm,0mm">
                <w:txbxContent>
                  <w:p w14:paraId="50F293F6">
                    <w:pPr>
                      <w:pStyle w:val="8"/>
                      <w:rPr>
                        <w:rFonts w:hint="default" w:eastAsia="宋体"/>
                        <w:lang w:val="en-US" w:eastAsia="zh-CN"/>
                      </w:rPr>
                    </w:pPr>
                    <w:r>
                      <w:rPr>
                        <w:rFonts w:hint="eastAsia"/>
                        <w:lang w:val="en-US" w:eastAsia="zh-CN"/>
                      </w:rPr>
                      <w:t>3</w:t>
                    </w:r>
                  </w:p>
                </w:txbxContent>
              </v:textbox>
            </v:shape>
          </w:pict>
        </mc:Fallback>
      </mc:AlternateContent>
    </w:r>
    <w:r>
      <w:drawing>
        <wp:anchor distT="0" distB="0" distL="114300" distR="114300" simplePos="0" relativeHeight="251676672" behindDoc="1" locked="0" layoutInCell="1" allowOverlap="1">
          <wp:simplePos x="0" y="0"/>
          <wp:positionH relativeFrom="page">
            <wp:posOffset>-49530</wp:posOffset>
          </wp:positionH>
          <wp:positionV relativeFrom="bottomMargin">
            <wp:posOffset>548640</wp:posOffset>
          </wp:positionV>
          <wp:extent cx="7609840" cy="463550"/>
          <wp:effectExtent l="0" t="0" r="10160" b="6350"/>
          <wp:wrapNone/>
          <wp:docPr id="1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
                  <pic:cNvPicPr>
                    <a:picLocks noChangeAspect="1"/>
                  </pic:cNvPicPr>
                </pic:nvPicPr>
                <pic:blipFill>
                  <a:blip r:embed="rId1"/>
                  <a:stretch>
                    <a:fillRect/>
                  </a:stretch>
                </pic:blipFill>
                <pic:spPr>
                  <a:xfrm>
                    <a:off x="0" y="0"/>
                    <a:ext cx="7609840" cy="463550"/>
                  </a:xfrm>
                  <a:prstGeom prst="rect">
                    <a:avLst/>
                  </a:prstGeom>
                  <a:noFill/>
                  <a:ln>
                    <a:noFill/>
                  </a:ln>
                </pic:spPr>
              </pic:pic>
            </a:graphicData>
          </a:graphic>
        </wp:anchor>
      </w:drawing>
    </w:r>
    <w:r>
      <w:rPr>
        <w:sz w:val="18"/>
      </w:rPr>
      <mc:AlternateContent>
        <mc:Choice Requires="wps">
          <w:drawing>
            <wp:anchor distT="0" distB="0" distL="114300" distR="114300" simplePos="0" relativeHeight="251677696" behindDoc="0" locked="0" layoutInCell="1" allowOverlap="1">
              <wp:simplePos x="0" y="0"/>
              <wp:positionH relativeFrom="page">
                <wp:posOffset>2095500</wp:posOffset>
              </wp:positionH>
              <wp:positionV relativeFrom="bottomMargin">
                <wp:posOffset>330200</wp:posOffset>
              </wp:positionV>
              <wp:extent cx="3434080" cy="691515"/>
              <wp:effectExtent l="0" t="0" r="0" b="0"/>
              <wp:wrapNone/>
              <wp:docPr id="116" name="文本框 116"/>
              <wp:cNvGraphicFramePr/>
              <a:graphic xmlns:a="http://schemas.openxmlformats.org/drawingml/2006/main">
                <a:graphicData uri="http://schemas.microsoft.com/office/word/2010/wordprocessingShape">
                  <wps:wsp>
                    <wps:cNvSpPr txBox="1"/>
                    <wps:spPr>
                      <a:xfrm>
                        <a:off x="0" y="0"/>
                        <a:ext cx="3434080" cy="6915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2927B8">
                          <w:pPr>
                            <w:jc w:val="center"/>
                            <w:rPr>
                              <w:rFonts w:hint="default" w:ascii="汉仪雅酷黑 75W" w:hAnsi="汉仪雅酷黑 75W" w:eastAsia="汉仪雅酷黑 75W" w:cs="汉仪雅酷黑 75W"/>
                              <w:color w:val="FFFFFF" w:themeColor="background1"/>
                              <w:sz w:val="24"/>
                              <w:szCs w:val="32"/>
                              <w:lang w:val="en-US" w:eastAsia="zh-CN"/>
                              <w14:textFill>
                                <w14:solidFill>
                                  <w14:schemeClr w14:val="bg1"/>
                                </w14:solidFill>
                              </w14:textFill>
                            </w:rPr>
                          </w:pP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t>导航之光</w:t>
                          </w: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drawing>
                              <wp:inline distT="0" distB="0" distL="114300" distR="114300">
                                <wp:extent cx="532765" cy="500380"/>
                                <wp:effectExtent l="0" t="0" r="0" b="7620"/>
                                <wp:docPr id="117" name="图片 117" descr="导航之光 拷贝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导航之光 拷贝4"/>
                                        <pic:cNvPicPr>
                                          <a:picLocks noChangeAspect="1"/>
                                        </pic:cNvPicPr>
                                      </pic:nvPicPr>
                                      <pic:blipFill>
                                        <a:blip r:embed="rId2"/>
                                        <a:stretch>
                                          <a:fillRect/>
                                        </a:stretch>
                                      </pic:blipFill>
                                      <pic:spPr>
                                        <a:xfrm flipH="1">
                                          <a:off x="0" y="0"/>
                                          <a:ext cx="532765" cy="5003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5pt;margin-top:787.75pt;height:54.45pt;width:270.4pt;mso-position-horizontal-relative:page;mso-position-vertical-relative:page;z-index:251677696;mso-width-relative:page;mso-height-relative:page;" filled="f" stroked="f" coordsize="21600,21600" o:gfxdata="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1gdodsAAAAKAQAADwAAAAAAAAABACAAAAAiAAAA&#10;ZHJzL2Rvd25yZXYueG1sUEsBAhQAFAAAAAgAh07iQFQyvqg9AgAAagQAAA4AAAAAAAAAAQAgAAAA&#10;KgEAAGRycy9lMm9Eb2MueG1sUEsFBgAAAAAGAAYAWQEAANkFAAAAAA==&#10;">
              <v:fill on="f" focussize="0,0"/>
              <v:stroke on="f" weight="0.5pt"/>
              <v:imagedata o:title=""/>
              <o:lock v:ext="edit" aspectratio="f"/>
              <v:textbox>
                <w:txbxContent>
                  <w:p w14:paraId="512927B8">
                    <w:pPr>
                      <w:jc w:val="center"/>
                      <w:rPr>
                        <w:rFonts w:hint="default" w:ascii="汉仪雅酷黑 75W" w:hAnsi="汉仪雅酷黑 75W" w:eastAsia="汉仪雅酷黑 75W" w:cs="汉仪雅酷黑 75W"/>
                        <w:color w:val="FFFFFF" w:themeColor="background1"/>
                        <w:sz w:val="24"/>
                        <w:szCs w:val="32"/>
                        <w:lang w:val="en-US" w:eastAsia="zh-CN"/>
                        <w14:textFill>
                          <w14:solidFill>
                            <w14:schemeClr w14:val="bg1"/>
                          </w14:solidFill>
                        </w14:textFill>
                      </w:rPr>
                    </w:pP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t>导航之光</w:t>
                    </w:r>
                    <w:r>
                      <w:rPr>
                        <w:rFonts w:hint="eastAsia" w:ascii="汉仪雅酷黑 75W" w:hAnsi="汉仪雅酷黑 75W" w:eastAsia="汉仪雅酷黑 75W" w:cs="汉仪雅酷黑 75W"/>
                        <w:color w:val="FFFFFF" w:themeColor="background1"/>
                        <w:sz w:val="32"/>
                        <w:szCs w:val="40"/>
                        <w:lang w:val="en-US" w:eastAsia="zh-CN"/>
                        <w14:textFill>
                          <w14:solidFill>
                            <w14:schemeClr w14:val="bg1"/>
                          </w14:solidFill>
                        </w14:textFill>
                      </w:rPr>
                      <w:drawing>
                        <wp:inline distT="0" distB="0" distL="114300" distR="114300">
                          <wp:extent cx="532765" cy="500380"/>
                          <wp:effectExtent l="0" t="0" r="0" b="7620"/>
                          <wp:docPr id="117" name="图片 117" descr="导航之光 拷贝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导航之光 拷贝4"/>
                                  <pic:cNvPicPr>
                                    <a:picLocks noChangeAspect="1"/>
                                  </pic:cNvPicPr>
                                </pic:nvPicPr>
                                <pic:blipFill>
                                  <a:blip r:embed="rId2"/>
                                  <a:stretch>
                                    <a:fillRect/>
                                  </a:stretch>
                                </pic:blipFill>
                                <pic:spPr>
                                  <a:xfrm flipH="1">
                                    <a:off x="0" y="0"/>
                                    <a:ext cx="532765" cy="500380"/>
                                  </a:xfrm>
                                  <a:prstGeom prst="rect">
                                    <a:avLst/>
                                  </a:prstGeom>
                                </pic:spPr>
                              </pic:pic>
                            </a:graphicData>
                          </a:graphic>
                        </wp:inline>
                      </w:drawing>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3F2C8">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B82AF">
                          <w:pPr>
                            <w:pStyle w:val="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B4B82AF">
                    <w:pPr>
                      <w:pStyle w:val="8"/>
                    </w:pPr>
                    <w:r>
                      <w:fldChar w:fldCharType="begin"/>
                    </w:r>
                    <w:r>
                      <w:instrText xml:space="preserve"> PAGE  \* MERGEFORMAT </w:instrText>
                    </w:r>
                    <w:r>
                      <w:fldChar w:fldCharType="separate"/>
                    </w:r>
                    <w:r>
                      <w:t>37</w:t>
                    </w:r>
                    <w:r>
                      <w:fldChar w:fldCharType="end"/>
                    </w:r>
                  </w:p>
                </w:txbxContent>
              </v:textbox>
            </v:shape>
          </w:pict>
        </mc:Fallback>
      </mc:AlternateContent>
    </w:r>
    <w:r>
      <w:drawing>
        <wp:anchor distT="0" distB="0" distL="114300" distR="114300" simplePos="0" relativeHeight="251669504" behindDoc="1" locked="0" layoutInCell="1" allowOverlap="1">
          <wp:simplePos x="0" y="0"/>
          <wp:positionH relativeFrom="page">
            <wp:posOffset>-62865</wp:posOffset>
          </wp:positionH>
          <wp:positionV relativeFrom="bottomMargin">
            <wp:posOffset>527685</wp:posOffset>
          </wp:positionV>
          <wp:extent cx="7623175" cy="484505"/>
          <wp:effectExtent l="0" t="0" r="9525" b="10795"/>
          <wp:wrapNone/>
          <wp:docPr id="1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
                  <pic:cNvPicPr>
                    <a:picLocks noChangeAspect="1"/>
                  </pic:cNvPicPr>
                </pic:nvPicPr>
                <pic:blipFill>
                  <a:blip r:embed="rId1"/>
                  <a:stretch>
                    <a:fillRect/>
                  </a:stretch>
                </pic:blipFill>
                <pic:spPr>
                  <a:xfrm>
                    <a:off x="0" y="0"/>
                    <a:ext cx="7623175" cy="48450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F64E0">
    <w:pPr>
      <w:pStyle w:val="6"/>
      <w:widowControl w:val="0"/>
      <w:pBdr>
        <w:top w:val="none" w:color="auto" w:sz="0" w:space="1"/>
        <w:left w:val="none" w:color="auto" w:sz="0" w:space="4"/>
        <w:bottom w:val="none" w:color="auto" w:sz="0" w:space="1"/>
        <w:right w:val="none" w:color="auto" w:sz="0" w:space="4"/>
        <w:between w:val="none" w:color="auto" w:sz="0" w:space="0"/>
      </w:pBdr>
      <w:spacing w:line="228" w:lineRule="auto"/>
      <w:ind w:firstLine="7000" w:firstLineChars="2500"/>
      <w:jc w:val="both"/>
      <w:rPr>
        <w:sz w:val="19"/>
        <w:szCs w:val="19"/>
      </w:rPr>
    </w:pPr>
    <w:r>
      <w:rPr>
        <w:rFonts w:hint="eastAsia"/>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D49FD">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174D6">
    <w:pPr>
      <w:pStyle w:val="9"/>
    </w:pPr>
    <w:r>
      <w:rPr>
        <w:sz w:val="18"/>
      </w:rPr>
      <mc:AlternateContent>
        <mc:Choice Requires="wpg">
          <w:drawing>
            <wp:anchor distT="0" distB="0" distL="114300" distR="114300" simplePos="0" relativeHeight="251664384" behindDoc="0" locked="0" layoutInCell="1" allowOverlap="1">
              <wp:simplePos x="0" y="0"/>
              <wp:positionH relativeFrom="page">
                <wp:align>left</wp:align>
              </wp:positionH>
              <wp:positionV relativeFrom="page">
                <wp:align>top</wp:align>
              </wp:positionV>
              <wp:extent cx="2395855" cy="838200"/>
              <wp:effectExtent l="0" t="0" r="0" b="12700"/>
              <wp:wrapNone/>
              <wp:docPr id="170" name="组合 170"/>
              <wp:cNvGraphicFramePr/>
              <a:graphic xmlns:a="http://schemas.openxmlformats.org/drawingml/2006/main">
                <a:graphicData uri="http://schemas.microsoft.com/office/word/2010/wordprocessingGroup">
                  <wpg:wgp>
                    <wpg:cNvGrpSpPr/>
                    <wpg:grpSpPr>
                      <a:xfrm>
                        <a:off x="0" y="0"/>
                        <a:ext cx="2395855" cy="838200"/>
                        <a:chOff x="853" y="227"/>
                        <a:chExt cx="3773" cy="1320"/>
                      </a:xfrm>
                    </wpg:grpSpPr>
                    <wpg:grpSp>
                      <wpg:cNvPr id="171" name="组合 5"/>
                      <wpg:cNvGrpSpPr/>
                      <wpg:grpSpPr>
                        <a:xfrm>
                          <a:off x="853" y="227"/>
                          <a:ext cx="3464" cy="1320"/>
                          <a:chOff x="853" y="227"/>
                          <a:chExt cx="3464" cy="1320"/>
                        </a:xfrm>
                      </wpg:grpSpPr>
                      <pic:pic xmlns:pic="http://schemas.openxmlformats.org/drawingml/2006/picture">
                        <pic:nvPicPr>
                          <pic:cNvPr id="172" name="图片 1"/>
                          <pic:cNvPicPr>
                            <a:picLocks noChangeAspect="1"/>
                          </pic:cNvPicPr>
                        </pic:nvPicPr>
                        <pic:blipFill>
                          <a:blip r:embed="rId1"/>
                          <a:stretch>
                            <a:fillRect/>
                          </a:stretch>
                        </pic:blipFill>
                        <pic:spPr>
                          <a:xfrm>
                            <a:off x="853" y="227"/>
                            <a:ext cx="591" cy="1236"/>
                          </a:xfrm>
                          <a:prstGeom prst="rect">
                            <a:avLst/>
                          </a:prstGeom>
                          <a:noFill/>
                          <a:ln>
                            <a:noFill/>
                          </a:ln>
                        </pic:spPr>
                      </pic:pic>
                      <wps:wsp>
                        <wps:cNvPr id="173" name="矩形 3"/>
                        <wps:cNvSpPr/>
                        <wps:spPr>
                          <a:xfrm>
                            <a:off x="879" y="1429"/>
                            <a:ext cx="3438" cy="119"/>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174" name="文本框 7"/>
                      <wps:cNvSpPr txBox="1"/>
                      <wps:spPr>
                        <a:xfrm>
                          <a:off x="1484" y="760"/>
                          <a:ext cx="3143" cy="6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4CA3CA">
                            <w:pPr>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32"/>
                                <w:szCs w:val="40"/>
                                <w:lang w:val="en-US" w:eastAsia="zh-CN"/>
                              </w:rPr>
                              <w:t>公司员工手册制定</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height:66pt;width:188.65pt;mso-position-horizontal:left;mso-position-horizontal-relative:page;mso-position-vertical:top;mso-position-vertical-relative:page;z-index:251664384;mso-width-relative:page;mso-height-relative:page;" coordorigin="853,227" coordsize="3773,1320" o:gfxdata="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qiYOvrYAAAAhAQAAGQAAAGRycy9fcmVscy9lMm9Eb2MueG1sLnJlbHOFj0FqwzAQRfeF3EHMPpad&#10;RSjFsjeh4G1IDjBIY1nEGglJLfXtI8gmgUCX8z//PaYf//wqfillF1hB17QgiHUwjq2C6+V7/wki&#10;F2SDa2BSsFGGcdh99GdasdRRXlzMolI4K1hKiV9SZr2Qx9yESFybOSSPpZ7Jyoj6hpbkoW2PMj0z&#10;YHhhiskoSJPpQFy2WM3/s8M8O02noH88cXmjkM5XdwVislQUeDIOH2HXRLYgh16+PDbcAV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">
              <o:lock v:ext="edit" aspectratio="f"/>
              <v:group id="组合 5" o:spid="_x0000_s1026" o:spt="203" style="position:absolute;left:853;top:227;height:1320;width:3464;" coordorigin="853,227" coordsize="3464,1320" o:gfxdata="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60Es3vAAAANwAAAAPAAAAAAAAAAEAIAAAACIAAABkcnMvZG93bnJldi54bWxQ&#10;SwECFAAUAAAACACHTuJAMy8FnjsAAAA5AAAAFQAAAAAAAAABACAAAAALAQAAZHJzL2dyb3Vwc2hh&#10;cGV4bWwueG1sUEsFBgAAAAAGAAYAYAEAAMgDAAAAAA==&#10;">
                <o:lock v:ext="edit" aspectratio="f"/>
                <v:shape id="图片 1" o:spid="_x0000_s1026" o:spt="75" type="#_x0000_t75" style="position:absolute;left:853;top:227;height:1236;width:591;" filled="f" o:preferrelative="t" stroked="f" coordsize="21600,21600" o:gfxdata="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nkMHugAAANwA&#10;AAAPAAAAAAAAAAEAIAAAACIAAABkcnMvZG93bnJldi54bWxQSwECFAAUAAAACACHTuJAMy8FnjsA&#10;AAA5AAAAEAAAAAAAAAABACAAAAAJAQAAZHJzL3NoYXBleG1sLnhtbFBLBQYAAAAABgAGAFsBAACz&#10;AwAAAAA=&#10;">
                  <v:fill on="f" focussize="0,0"/>
                  <v:stroke on="f"/>
                  <v:imagedata r:id="rId1" o:title=""/>
                  <o:lock v:ext="edit" aspectratio="t"/>
                </v:shape>
                <v:rect id="矩形 3" o:spid="_x0000_s1026" o:spt="1" style="position:absolute;left:879;top:1429;height:119;width:3438;v-text-anchor:middle;" fillcolor="#FFE59D" filled="t" stroked="f" coordsize="21600,21600" o:gfxdata="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hiQFrsAAADc&#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group>
              <v:shape id="文本框 7" o:spid="_x0000_s1026" o:spt="202" type="#_x0000_t202" style="position:absolute;left:1484;top:760;height:695;width:3143;" filled="f" stroked="f" coordsize="21600,21600" o:gfxdata="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93jw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3E4CA3CA">
                      <w:pPr>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32"/>
                          <w:szCs w:val="40"/>
                          <w:lang w:val="en-US" w:eastAsia="zh-CN"/>
                        </w:rPr>
                        <w:t>公司员工手册制定</w:t>
                      </w:r>
                    </w:p>
                  </w:txbxContent>
                </v:textbox>
              </v:shape>
            </v:group>
          </w:pict>
        </mc:Fallback>
      </mc:AlternateContent>
    </w:r>
    <w:r>
      <w:rPr>
        <w:sz w:val="18"/>
      </w:rPr>
      <mc:AlternateContent>
        <mc:Choice Requires="wpg">
          <w:drawing>
            <wp:anchor distT="0" distB="0" distL="114300" distR="114300" simplePos="0" relativeHeight="251664384" behindDoc="0" locked="0" layoutInCell="1" allowOverlap="1">
              <wp:simplePos x="0" y="0"/>
              <wp:positionH relativeFrom="page">
                <wp:align>right</wp:align>
              </wp:positionH>
              <wp:positionV relativeFrom="page">
                <wp:align>top</wp:align>
              </wp:positionV>
              <wp:extent cx="2235200" cy="784860"/>
              <wp:effectExtent l="0" t="0" r="12700" b="2540"/>
              <wp:wrapNone/>
              <wp:docPr id="175" name="组合 175"/>
              <wp:cNvGraphicFramePr/>
              <a:graphic xmlns:a="http://schemas.openxmlformats.org/drawingml/2006/main">
                <a:graphicData uri="http://schemas.microsoft.com/office/word/2010/wordprocessingGroup">
                  <wpg:wgp>
                    <wpg:cNvGrpSpPr/>
                    <wpg:grpSpPr>
                      <a:xfrm>
                        <a:off x="0" y="0"/>
                        <a:ext cx="2235200" cy="784860"/>
                        <a:chOff x="9293" y="260"/>
                        <a:chExt cx="3520" cy="1236"/>
                      </a:xfrm>
                    </wpg:grpSpPr>
                    <pic:pic xmlns:pic="http://schemas.openxmlformats.org/drawingml/2006/picture">
                      <pic:nvPicPr>
                        <pic:cNvPr id="176" name="图片 2"/>
                        <pic:cNvPicPr>
                          <a:picLocks noChangeAspect="1"/>
                        </pic:cNvPicPr>
                      </pic:nvPicPr>
                      <pic:blipFill>
                        <a:blip r:embed="rId1"/>
                        <a:stretch>
                          <a:fillRect/>
                        </a:stretch>
                      </pic:blipFill>
                      <pic:spPr>
                        <a:xfrm flipH="1">
                          <a:off x="12223" y="260"/>
                          <a:ext cx="591" cy="1236"/>
                        </a:xfrm>
                        <a:prstGeom prst="rect">
                          <a:avLst/>
                        </a:prstGeom>
                        <a:noFill/>
                        <a:ln>
                          <a:noFill/>
                        </a:ln>
                      </pic:spPr>
                    </pic:pic>
                    <wps:wsp>
                      <wps:cNvPr id="177" name="矩形 4"/>
                      <wps:cNvSpPr/>
                      <wps:spPr>
                        <a:xfrm>
                          <a:off x="9293" y="274"/>
                          <a:ext cx="3438" cy="119"/>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height:61.8pt;width:176pt;mso-position-horizontal:right;mso-position-horizontal-relative:page;mso-position-vertical:top;mso-position-vertical-relative:page;z-index:251664384;mso-width-relative:page;mso-height-relative:page;" coordorigin="9293,260" coordsize="3520,1236" o:gfxdata="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">
              <o:lock v:ext="edit" aspectratio="f"/>
              <v:shape id="图片 2" o:spid="_x0000_s1026" o:spt="75" type="#_x0000_t75" style="position:absolute;left:12223;top:260;flip:x;height:1236;width:591;" filled="f" o:preferrelative="t" stroked="f" coordsize="21600,21600" o:gfxdata="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fNQW8AAAA&#10;3AAAAA8AAAAAAAAAAQAgAAAAIgAAAGRycy9kb3ducmV2LnhtbFBLAQIUABQAAAAIAIdO4kAzLwWe&#10;OwAAADkAAAAQAAAAAAAAAAEAIAAAAAsBAABkcnMvc2hhcGV4bWwueG1sUEsFBgAAAAAGAAYAWwEA&#10;ALUDAAAAAA==&#10;">
                <v:fill on="f" focussize="0,0"/>
                <v:stroke on="f"/>
                <v:imagedata r:id="rId1" o:title=""/>
                <o:lock v:ext="edit" aspectratio="t"/>
              </v:shape>
              <v:rect id="矩形 4" o:spid="_x0000_s1026" o:spt="1" style="position:absolute;left:9293;top:274;height:119;width:3438;v-text-anchor:middle;" fillcolor="#FFE59D" filled="t" stroked="f" coordsize="21600,21600" o:gfxdata="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SOWFbgAAADcAAAA&#10;DwAAAAAAAAABACAAAAAiAAAAZHJzL2Rvd25yZXYueG1sUEsBAhQAFAAAAAgAh07iQDMvBZ47AAAA&#10;OQAAABAAAAAAAAAAAQAgAAAABwEAAGRycy9zaGFwZXhtbC54bWxQSwUGAAAAAAYABgBbAQAAsQMA&#10;AAAA&#10;">
                <v:fill on="t" focussize="0,0"/>
                <v:stroke on="f" weight="1pt" miterlimit="8" joinstyle="miter"/>
                <v:imagedata o:title=""/>
                <o:lock v:ext="edit" aspectratio="f"/>
              </v:rect>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9FFDA">
    <w:pPr>
      <w:pStyle w:val="9"/>
      <w:pBdr>
        <w:bottom w:val="none" w:color="auto" w:sz="0" w:space="0"/>
      </w:pBdr>
      <w:rPr>
        <w:rFonts w:hint="eastAsia"/>
        <w:color w:val="3B5F21" w:themeColor="accent4" w:themeShade="80"/>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2CB7C">
    <w:pPr>
      <w:pStyle w:val="9"/>
    </w:pPr>
    <w:r>
      <w:rPr>
        <w:sz w:val="18"/>
      </w:rPr>
      <mc:AlternateContent>
        <mc:Choice Requires="wpg">
          <w:drawing>
            <wp:anchor distT="0" distB="0" distL="114300" distR="114300" simplePos="0" relativeHeight="251666432" behindDoc="0" locked="0" layoutInCell="1" allowOverlap="1">
              <wp:simplePos x="0" y="0"/>
              <wp:positionH relativeFrom="column">
                <wp:posOffset>-1124585</wp:posOffset>
              </wp:positionH>
              <wp:positionV relativeFrom="paragraph">
                <wp:posOffset>-560070</wp:posOffset>
              </wp:positionV>
              <wp:extent cx="937260" cy="839470"/>
              <wp:effectExtent l="0" t="0" r="2540" b="11430"/>
              <wp:wrapNone/>
              <wp:docPr id="83" name="组合 5"/>
              <wp:cNvGraphicFramePr/>
              <a:graphic xmlns:a="http://schemas.openxmlformats.org/drawingml/2006/main">
                <a:graphicData uri="http://schemas.microsoft.com/office/word/2010/wordprocessingGroup">
                  <wpg:wgp>
                    <wpg:cNvGrpSpPr/>
                    <wpg:grpSpPr>
                      <a:xfrm rot="0">
                        <a:off x="0" y="0"/>
                        <a:ext cx="937260" cy="839470"/>
                        <a:chOff x="853" y="227"/>
                        <a:chExt cx="1476" cy="1322"/>
                      </a:xfrm>
                    </wpg:grpSpPr>
                    <pic:pic xmlns:pic="http://schemas.openxmlformats.org/drawingml/2006/picture">
                      <pic:nvPicPr>
                        <pic:cNvPr id="84" name="图片 1"/>
                        <pic:cNvPicPr>
                          <a:picLocks noChangeAspect="1"/>
                        </pic:cNvPicPr>
                      </pic:nvPicPr>
                      <pic:blipFill>
                        <a:blip r:embed="rId1"/>
                        <a:stretch>
                          <a:fillRect/>
                        </a:stretch>
                      </pic:blipFill>
                      <pic:spPr>
                        <a:xfrm>
                          <a:off x="853" y="227"/>
                          <a:ext cx="591" cy="1236"/>
                        </a:xfrm>
                        <a:prstGeom prst="rect">
                          <a:avLst/>
                        </a:prstGeom>
                        <a:noFill/>
                        <a:ln>
                          <a:noFill/>
                        </a:ln>
                      </pic:spPr>
                    </pic:pic>
                    <wps:wsp>
                      <wps:cNvPr id="85" name="矩形 3"/>
                      <wps:cNvSpPr/>
                      <wps:spPr>
                        <a:xfrm>
                          <a:off x="879" y="1429"/>
                          <a:ext cx="1450" cy="120"/>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组合 5" o:spid="_x0000_s1026" o:spt="203" style="position:absolute;left:0pt;margin-left:-88.55pt;margin-top:-44.1pt;height:66.1pt;width:73.8pt;z-index:251666432;mso-width-relative:page;mso-height-relative:page;" coordorigin="853,227" coordsize="1476,1322" o:gfxdata="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">
              <o:lock v:ext="edit" aspectratio="f"/>
              <v:shape id="图片 1" o:spid="_x0000_s1026" o:spt="75" type="#_x0000_t75" style="position:absolute;left:853;top:227;height:1236;width:591;" filled="f" o:preferrelative="t" stroked="f" coordsize="21600,21600" o:gfxdata="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skUbW8AAAA&#10;2wAAAA8AAAAAAAAAAQAgAAAAIgAAAGRycy9kb3ducmV2LnhtbFBLAQIUABQAAAAIAIdO4kAzLwWe&#10;OwAAADkAAAAQAAAAAAAAAAEAIAAAAAsBAABkcnMvc2hhcGV4bWwueG1sUEsFBgAAAAAGAAYAWwEA&#10;ALUDAAAAAA==&#10;">
                <v:fill on="f" focussize="0,0"/>
                <v:stroke on="f"/>
                <v:imagedata r:id="rId1" o:title=""/>
                <o:lock v:ext="edit" aspectratio="t"/>
              </v:shape>
              <v:rect id="矩形 3" o:spid="_x0000_s1026" o:spt="1" style="position:absolute;left:879;top:1429;height:120;width:1450;v-text-anchor:middle;" fillcolor="#FFE59D" filled="t" stroked="f" coordsize="21600,21600" o:gfxdata="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c9ugAAANs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rect>
            </v:group>
          </w:pict>
        </mc:Fallback>
      </mc:AlternateContent>
    </w:r>
    <w:r>
      <w:rPr>
        <w:sz w:val="18"/>
      </w:rPr>
      <mc:AlternateContent>
        <mc:Choice Requires="wpg">
          <w:drawing>
            <wp:anchor distT="0" distB="0" distL="114300" distR="114300" simplePos="0" relativeHeight="251665408" behindDoc="0" locked="0" layoutInCell="1" allowOverlap="1">
              <wp:simplePos x="0" y="0"/>
              <wp:positionH relativeFrom="page">
                <wp:align>right</wp:align>
              </wp:positionH>
              <wp:positionV relativeFrom="page">
                <wp:align>top</wp:align>
              </wp:positionV>
              <wp:extent cx="2235200" cy="784860"/>
              <wp:effectExtent l="0" t="0" r="12700" b="2540"/>
              <wp:wrapNone/>
              <wp:docPr id="87" name="组合 87"/>
              <wp:cNvGraphicFramePr/>
              <a:graphic xmlns:a="http://schemas.openxmlformats.org/drawingml/2006/main">
                <a:graphicData uri="http://schemas.microsoft.com/office/word/2010/wordprocessingGroup">
                  <wpg:wgp>
                    <wpg:cNvGrpSpPr/>
                    <wpg:grpSpPr>
                      <a:xfrm>
                        <a:off x="0" y="0"/>
                        <a:ext cx="2235200" cy="784860"/>
                        <a:chOff x="9293" y="260"/>
                        <a:chExt cx="3520" cy="1236"/>
                      </a:xfrm>
                    </wpg:grpSpPr>
                    <pic:pic xmlns:pic="http://schemas.openxmlformats.org/drawingml/2006/picture">
                      <pic:nvPicPr>
                        <pic:cNvPr id="88" name="图片 2"/>
                        <pic:cNvPicPr>
                          <a:picLocks noChangeAspect="1"/>
                        </pic:cNvPicPr>
                      </pic:nvPicPr>
                      <pic:blipFill>
                        <a:blip r:embed="rId1"/>
                        <a:stretch>
                          <a:fillRect/>
                        </a:stretch>
                      </pic:blipFill>
                      <pic:spPr>
                        <a:xfrm flipH="1">
                          <a:off x="12223" y="260"/>
                          <a:ext cx="591" cy="1236"/>
                        </a:xfrm>
                        <a:prstGeom prst="rect">
                          <a:avLst/>
                        </a:prstGeom>
                        <a:noFill/>
                        <a:ln>
                          <a:noFill/>
                        </a:ln>
                      </pic:spPr>
                    </pic:pic>
                    <wps:wsp>
                      <wps:cNvPr id="89" name="矩形 4"/>
                      <wps:cNvSpPr/>
                      <wps:spPr>
                        <a:xfrm>
                          <a:off x="9293" y="274"/>
                          <a:ext cx="3438" cy="119"/>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height:61.8pt;width:176pt;mso-position-horizontal:right;mso-position-horizontal-relative:page;mso-position-vertical:top;mso-position-vertical-relative:page;z-index:251665408;mso-width-relative:page;mso-height-relative:page;" coordorigin="9293,260" coordsize="3520,1236" o:gfxdata="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">
              <o:lock v:ext="edit" aspectratio="f"/>
              <v:shape id="图片 2" o:spid="_x0000_s1026" o:spt="75" type="#_x0000_t75" style="position:absolute;left:12223;top:260;flip:x;height:1236;width:591;" filled="f" o:preferrelative="t" stroked="f" coordsize="21600,21600" o:gfxdata="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uOEBu5AAAA2wAA&#10;AA8AAAAAAAAAAQAgAAAAIgAAAGRycy9kb3ducmV2LnhtbFBLAQIUABQAAAAIAIdO4kAzLwWeOwAA&#10;ADkAAAAQAAAAAAAAAAEAIAAAAAgBAABkcnMvc2hhcGV4bWwueG1sUEsFBgAAAAAGAAYAWwEAALID&#10;AAAAAA==&#10;">
                <v:fill on="f" focussize="0,0"/>
                <v:stroke on="f"/>
                <v:imagedata r:id="rId1" o:title=""/>
                <o:lock v:ext="edit" aspectratio="t"/>
              </v:shape>
              <v:rect id="矩形 4" o:spid="_x0000_s1026" o:spt="1" style="position:absolute;left:9293;top:274;height:119;width:3438;v-text-anchor:middle;" fillcolor="#FFE59D" filled="t" stroked="f" coordsize="21600,21600" o:gfxdata="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v04ugAAANs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rect>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614CB">
    <w:pPr>
      <w:pStyle w:val="9"/>
      <w:rPr>
        <w:rFonts w:hint="eastAsia"/>
        <w:lang w:eastAsia="zh-CN"/>
      </w:rPr>
    </w:pP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8710930" cy="839470"/>
              <wp:effectExtent l="0" t="0" r="0" b="11430"/>
              <wp:wrapNone/>
              <wp:docPr id="63" name="组合 63"/>
              <wp:cNvGraphicFramePr/>
              <a:graphic xmlns:a="http://schemas.openxmlformats.org/drawingml/2006/main">
                <a:graphicData uri="http://schemas.microsoft.com/office/word/2010/wordprocessingGroup">
                  <wpg:wgp>
                    <wpg:cNvGrpSpPr/>
                    <wpg:grpSpPr>
                      <a:xfrm>
                        <a:off x="0" y="0"/>
                        <a:ext cx="8710930" cy="839470"/>
                        <a:chOff x="853" y="227"/>
                        <a:chExt cx="13718" cy="1322"/>
                      </a:xfrm>
                    </wpg:grpSpPr>
                    <wpg:grpSp>
                      <wpg:cNvPr id="64" name="组合 5"/>
                      <wpg:cNvGrpSpPr/>
                      <wpg:grpSpPr>
                        <a:xfrm>
                          <a:off x="853" y="227"/>
                          <a:ext cx="1464" cy="1322"/>
                          <a:chOff x="853" y="227"/>
                          <a:chExt cx="1464" cy="1322"/>
                        </a:xfrm>
                      </wpg:grpSpPr>
                      <pic:pic xmlns:pic="http://schemas.openxmlformats.org/drawingml/2006/picture">
                        <pic:nvPicPr>
                          <pic:cNvPr id="65" name="图片 1"/>
                          <pic:cNvPicPr>
                            <a:picLocks noChangeAspect="1"/>
                          </pic:cNvPicPr>
                        </pic:nvPicPr>
                        <pic:blipFill>
                          <a:blip r:embed="rId1"/>
                          <a:stretch>
                            <a:fillRect/>
                          </a:stretch>
                        </pic:blipFill>
                        <pic:spPr>
                          <a:xfrm>
                            <a:off x="853" y="227"/>
                            <a:ext cx="591" cy="1236"/>
                          </a:xfrm>
                          <a:prstGeom prst="rect">
                            <a:avLst/>
                          </a:prstGeom>
                          <a:noFill/>
                          <a:ln>
                            <a:noFill/>
                          </a:ln>
                        </pic:spPr>
                      </pic:pic>
                      <wps:wsp>
                        <wps:cNvPr id="66" name="矩形 3"/>
                        <wps:cNvSpPr/>
                        <wps:spPr>
                          <a:xfrm>
                            <a:off x="879" y="1429"/>
                            <a:ext cx="1438" cy="120"/>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67" name="文本框 7"/>
                      <wps:cNvSpPr txBox="1"/>
                      <wps:spPr>
                        <a:xfrm>
                          <a:off x="8696" y="293"/>
                          <a:ext cx="5875" cy="6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99605">
                            <w:pPr>
                              <w:rPr>
                                <w:rFonts w:hint="default" w:ascii="微软雅黑" w:hAnsi="微软雅黑" w:eastAsia="微软雅黑" w:cs="微软雅黑"/>
                                <w:b/>
                                <w:bCs/>
                                <w:sz w:val="22"/>
                                <w:szCs w:val="28"/>
                                <w:lang w:val="en-US" w:eastAsia="zh-CN"/>
                              </w:rPr>
                            </w:pPr>
                            <w:r>
                              <w:rPr>
                                <w:rFonts w:hint="eastAsia" w:ascii="微软雅黑" w:hAnsi="微软雅黑" w:eastAsia="微软雅黑" w:cs="微软雅黑"/>
                                <w:b/>
                                <w:bCs/>
                                <w:sz w:val="21"/>
                                <w:szCs w:val="24"/>
                                <w:lang w:val="en-US" w:eastAsia="zh-CN"/>
                              </w:rPr>
                              <w:t>电子导盲狗—智能导盲杖设计</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height:66.1pt;width:685.9pt;mso-position-horizontal:left;mso-position-horizontal-relative:page;mso-position-vertical:top;mso-position-vertical-relative:page;z-index:251663360;mso-width-relative:page;mso-height-relative:page;" coordorigin="853,227" coordsize="13718,1322" o:gfxdata="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KomDr62AAAAIQEAABkAAABkcnMvX3JlbHMvZTJvRG9jLnhtbC5yZWxzhY9BasMwEEX3hdxBzD6W&#10;nUUoxbI3oeBtSA4wSGNZxBoJSS317SPIJoFAl/M//z2mH//8Kn4pZRdYQde0IIh1MI6tguvle/8J&#10;Ihdkg2tgUrBRhnHYffRnWrHUUV5czKJSOCtYSolfUma9kMfchEhcmzkkj6WeycqI+oaW5KFtjzI9&#10;M2B4YYrJKEiT6UBctljN/7PDPDtNp6B/PHF5o5DOV3cFYrJUFHgyDh9h10S2IIdevjw23AF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">
              <o:lock v:ext="edit" aspectratio="f"/>
              <v:group id="组合 5" o:spid="_x0000_s1026" o:spt="203" style="position:absolute;left:853;top:227;height:1322;width:1464;" coordorigin="853,227" coordsize="1464,1322" o:gfxdata="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TPka70AAADbAAAADwAAAAAAAAABACAAAAAiAAAAZHJzL2Rvd25yZXYueG1s&#10;UEsBAhQAFAAAAAgAh07iQDMvBZ47AAAAOQAAABUAAAAAAAAAAQAgAAAADAEAAGRycy9ncm91cHNo&#10;YXBleG1sLnhtbFBLBQYAAAAABgAGAGABAADJAwAAAAA=&#10;">
                <o:lock v:ext="edit" aspectratio="f"/>
                <v:shape id="图片 1" o:spid="_x0000_s1026" o:spt="75" type="#_x0000_t75" style="position:absolute;left:853;top:227;height:1236;width:591;" filled="f" o:preferrelative="t" stroked="f" coordsize="21600,21600" o:gfxdata="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ZBLUugAAANsA&#10;AAAPAAAAAAAAAAEAIAAAACIAAABkcnMvZG93bnJldi54bWxQSwECFAAUAAAACACHTuJAMy8FnjsA&#10;AAA5AAAAEAAAAAAAAAABACAAAAAJAQAAZHJzL3NoYXBleG1sLnhtbFBLBQYAAAAABgAGAFsBAACz&#10;AwAAAAA=&#10;">
                  <v:fill on="f" focussize="0,0"/>
                  <v:stroke on="f"/>
                  <v:imagedata r:id="rId1" o:title=""/>
                  <o:lock v:ext="edit" aspectratio="t"/>
                </v:shape>
                <v:rect id="矩形 3" o:spid="_x0000_s1026" o:spt="1" style="position:absolute;left:879;top:1429;height:120;width:1438;v-text-anchor:middle;" fillcolor="#FFE59D" filled="t" stroked="f" coordsize="21600,21600" o:gfxdata="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1j7C5AAAA2wAA&#10;AA8AAAAAAAAAAQAgAAAAIgAAAGRycy9kb3ducmV2LnhtbFBLAQIUABQAAAAIAIdO4kAzLwWeOwAA&#10;ADkAAAAQAAAAAAAAAAEAIAAAAAgBAABkcnMvc2hhcGV4bWwueG1sUEsFBgAAAAAGAAYAWwEAALID&#10;AAAAAA==&#10;">
                  <v:fill on="t" focussize="0,0"/>
                  <v:stroke on="f" weight="1pt" miterlimit="8" joinstyle="miter"/>
                  <v:imagedata o:title=""/>
                  <o:lock v:ext="edit" aspectratio="f"/>
                </v:rect>
              </v:group>
              <v:shape id="文本框 7" o:spid="_x0000_s1026" o:spt="202" type="#_x0000_t202" style="position:absolute;left:8696;top:293;height:695;width:5875;" filled="f" stroked="f" coordsize="21600,21600" o:gfxdata="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zLoom/&#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2399605">
                      <w:pPr>
                        <w:rPr>
                          <w:rFonts w:hint="default" w:ascii="微软雅黑" w:hAnsi="微软雅黑" w:eastAsia="微软雅黑" w:cs="微软雅黑"/>
                          <w:b/>
                          <w:bCs/>
                          <w:sz w:val="22"/>
                          <w:szCs w:val="28"/>
                          <w:lang w:val="en-US" w:eastAsia="zh-CN"/>
                        </w:rPr>
                      </w:pPr>
                      <w:r>
                        <w:rPr>
                          <w:rFonts w:hint="eastAsia" w:ascii="微软雅黑" w:hAnsi="微软雅黑" w:eastAsia="微软雅黑" w:cs="微软雅黑"/>
                          <w:b/>
                          <w:bCs/>
                          <w:sz w:val="21"/>
                          <w:szCs w:val="24"/>
                          <w:lang w:val="en-US" w:eastAsia="zh-CN"/>
                        </w:rPr>
                        <w:t>电子导盲狗—智能导盲杖设计</w:t>
                      </w:r>
                    </w:p>
                  </w:txbxContent>
                </v:textbox>
              </v:shape>
            </v:group>
          </w:pict>
        </mc:Fallback>
      </mc:AlternateContent>
    </w:r>
    <w:r>
      <w:rPr>
        <w:sz w:val="18"/>
      </w:rPr>
      <mc:AlternateContent>
        <mc:Choice Requires="wpg">
          <w:drawing>
            <wp:anchor distT="0" distB="0" distL="114300" distR="114300" simplePos="0" relativeHeight="251662336" behindDoc="0" locked="0" layoutInCell="1" allowOverlap="1">
              <wp:simplePos x="0" y="0"/>
              <wp:positionH relativeFrom="page">
                <wp:align>right</wp:align>
              </wp:positionH>
              <wp:positionV relativeFrom="page">
                <wp:align>top</wp:align>
              </wp:positionV>
              <wp:extent cx="2235200" cy="784860"/>
              <wp:effectExtent l="0" t="0" r="12700" b="2540"/>
              <wp:wrapNone/>
              <wp:docPr id="68" name="组合 68"/>
              <wp:cNvGraphicFramePr/>
              <a:graphic xmlns:a="http://schemas.openxmlformats.org/drawingml/2006/main">
                <a:graphicData uri="http://schemas.microsoft.com/office/word/2010/wordprocessingGroup">
                  <wpg:wgp>
                    <wpg:cNvGrpSpPr/>
                    <wpg:grpSpPr>
                      <a:xfrm>
                        <a:off x="0" y="0"/>
                        <a:ext cx="2235200" cy="784860"/>
                        <a:chOff x="9293" y="260"/>
                        <a:chExt cx="3520" cy="1236"/>
                      </a:xfrm>
                    </wpg:grpSpPr>
                    <pic:pic xmlns:pic="http://schemas.openxmlformats.org/drawingml/2006/picture">
                      <pic:nvPicPr>
                        <pic:cNvPr id="69" name="图片 2"/>
                        <pic:cNvPicPr>
                          <a:picLocks noChangeAspect="1"/>
                        </pic:cNvPicPr>
                      </pic:nvPicPr>
                      <pic:blipFill>
                        <a:blip r:embed="rId1"/>
                        <a:stretch>
                          <a:fillRect/>
                        </a:stretch>
                      </pic:blipFill>
                      <pic:spPr>
                        <a:xfrm flipH="1">
                          <a:off x="12223" y="260"/>
                          <a:ext cx="591" cy="1236"/>
                        </a:xfrm>
                        <a:prstGeom prst="rect">
                          <a:avLst/>
                        </a:prstGeom>
                        <a:noFill/>
                        <a:ln>
                          <a:noFill/>
                        </a:ln>
                      </pic:spPr>
                    </pic:pic>
                    <wps:wsp>
                      <wps:cNvPr id="70" name="矩形 4"/>
                      <wps:cNvSpPr/>
                      <wps:spPr>
                        <a:xfrm>
                          <a:off x="9293" y="274"/>
                          <a:ext cx="3438" cy="119"/>
                        </a:xfrm>
                        <a:prstGeom prst="rect">
                          <a:avLst/>
                        </a:prstGeom>
                        <a:solidFill>
                          <a:srgbClr val="FFE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height:61.8pt;width:176pt;mso-position-horizontal:right;mso-position-horizontal-relative:page;mso-position-vertical:top;mso-position-vertical-relative:page;z-index:251662336;mso-width-relative:page;mso-height-relative:page;" coordorigin="9293,260" coordsize="3520,1236" o:gfxdata="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">
              <o:lock v:ext="edit" aspectratio="f"/>
              <v:shape id="图片 2" o:spid="_x0000_s1026" o:spt="75" type="#_x0000_t75" style="position:absolute;left:12223;top:260;flip:x;height:1236;width:591;" filled="f" o:preferrelative="t" stroked="f" coordsize="21600,21600" o:gfxdata="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M5Ter4A&#10;AADbAAAADwAAAAAAAAABACAAAAAiAAAAZHJzL2Rvd25yZXYueG1sUEsBAhQAFAAAAAgAh07iQDMv&#10;BZ47AAAAOQAAABAAAAAAAAAAAQAgAAAADQEAAGRycy9zaGFwZXhtbC54bWxQSwUGAAAAAAYABgBb&#10;AQAAtwMAAAAA&#10;">
                <v:fill on="f" focussize="0,0"/>
                <v:stroke on="f"/>
                <v:imagedata r:id="rId1" o:title=""/>
                <o:lock v:ext="edit" aspectratio="t"/>
              </v:shape>
              <v:rect id="矩形 4" o:spid="_x0000_s1026" o:spt="1" style="position:absolute;left:9293;top:274;height:119;width:3438;v-text-anchor:middle;" fillcolor="#FFE59D" filled="t" stroked="f" coordsize="21600,21600" o:gfxdata="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aSSSCtwAAANsAAAAP&#10;AAAAAAAAAAEAIAAAACIAAABkcnMvZG93bnJldi54bWxQSwECFAAUAAAACACHTuJAMy8FnjsAAAA5&#10;AAAAEAAAAAAAAAABACAAAAAGAQAAZHJzL3NoYXBleG1sLnhtbFBLBQYAAAAABgAGAFsBAACwAwAA&#10;AAA=&#10;">
                <v:fill on="t" focussize="0,0"/>
                <v:stroke on="f" weight="1pt" miterlimit="8" joinstyle="miter"/>
                <v:imagedata o:title=""/>
                <o:lock v:ext="edit" aspectratio="f"/>
              </v:rect>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E596C"/>
    <w:multiLevelType w:val="singleLevel"/>
    <w:tmpl w:val="054E596C"/>
    <w:lvl w:ilvl="0" w:tentative="0">
      <w:start w:val="3"/>
      <w:numFmt w:val="decimal"/>
      <w:suff w:val="space"/>
      <w:lvlText w:val="%1."/>
      <w:lvlJc w:val="left"/>
      <w:pPr>
        <w:ind w:left="480" w:leftChars="0" w:firstLine="0" w:firstLineChars="0"/>
      </w:pPr>
    </w:lvl>
  </w:abstractNum>
  <w:abstractNum w:abstractNumId="1">
    <w:nsid w:val="06C4B2F5"/>
    <w:multiLevelType w:val="singleLevel"/>
    <w:tmpl w:val="06C4B2F5"/>
    <w:lvl w:ilvl="0" w:tentative="0">
      <w:start w:val="2"/>
      <w:numFmt w:val="decimal"/>
      <w:suff w:val="space"/>
      <w:lvlText w:val="(%1)"/>
      <w:lvlJc w:val="left"/>
    </w:lvl>
  </w:abstractNum>
  <w:abstractNum w:abstractNumId="2">
    <w:nsid w:val="252A6317"/>
    <w:multiLevelType w:val="singleLevel"/>
    <w:tmpl w:val="252A6317"/>
    <w:lvl w:ilvl="0" w:tentative="0">
      <w:start w:val="1"/>
      <w:numFmt w:val="decimal"/>
      <w:suff w:val="space"/>
      <w:lvlText w:val="%1."/>
      <w:lvlJc w:val="left"/>
    </w:lvl>
  </w:abstractNum>
  <w:abstractNum w:abstractNumId="3">
    <w:nsid w:val="36230A87"/>
    <w:multiLevelType w:val="singleLevel"/>
    <w:tmpl w:val="36230A87"/>
    <w:lvl w:ilvl="0" w:tentative="0">
      <w:start w:val="6"/>
      <w:numFmt w:val="chineseCounting"/>
      <w:suff w:val="space"/>
      <w:lvlText w:val="%1、"/>
      <w:lvlJc w:val="left"/>
      <w:rPr>
        <w:rFonts w:hint="eastAsia"/>
      </w:rPr>
    </w:lvl>
  </w:abstractNum>
  <w:abstractNum w:abstractNumId="4">
    <w:nsid w:val="38DE1E41"/>
    <w:multiLevelType w:val="singleLevel"/>
    <w:tmpl w:val="38DE1E41"/>
    <w:lvl w:ilvl="0" w:tentative="0">
      <w:start w:val="1"/>
      <w:numFmt w:val="decimal"/>
      <w:suff w:val="nothing"/>
      <w:lvlText w:val="（%1）"/>
      <w:lvlJc w:val="left"/>
    </w:lvl>
  </w:abstractNum>
  <w:abstractNum w:abstractNumId="5">
    <w:nsid w:val="64E5EB53"/>
    <w:multiLevelType w:val="singleLevel"/>
    <w:tmpl w:val="64E5EB53"/>
    <w:lvl w:ilvl="0" w:tentative="0">
      <w:start w:val="1"/>
      <w:numFmt w:val="chineseCounting"/>
      <w:suff w:val="nothing"/>
      <w:lvlText w:val="（%1）"/>
      <w:lvlJc w:val="left"/>
      <w:rPr>
        <w:rFonts w:hint="eastAsia"/>
      </w:rPr>
    </w:lvl>
  </w:abstractNum>
  <w:abstractNum w:abstractNumId="6">
    <w:nsid w:val="6B0A94BA"/>
    <w:multiLevelType w:val="singleLevel"/>
    <w:tmpl w:val="6B0A94BA"/>
    <w:lvl w:ilvl="0" w:tentative="0">
      <w:start w:val="2"/>
      <w:numFmt w:val="chineseCounting"/>
      <w:suff w:val="nothing"/>
      <w:lvlText w:val="%1、"/>
      <w:lvlJc w:val="left"/>
      <w:rPr>
        <w:rFonts w:hint="eastAsia"/>
      </w:rPr>
    </w:lvl>
  </w:abstractNum>
  <w:abstractNum w:abstractNumId="7">
    <w:nsid w:val="723B89EC"/>
    <w:multiLevelType w:val="singleLevel"/>
    <w:tmpl w:val="723B89EC"/>
    <w:lvl w:ilvl="0" w:tentative="0">
      <w:start w:val="9"/>
      <w:numFmt w:val="chineseCounting"/>
      <w:suff w:val="nothing"/>
      <w:lvlText w:val="%1、"/>
      <w:lvlJc w:val="left"/>
      <w:pPr>
        <w:ind w:left="2760" w:firstLine="0"/>
      </w:pPr>
      <w:rPr>
        <w:rFonts w:hint="eastAsia"/>
      </w:rPr>
    </w:lvl>
  </w:abstractNum>
  <w:num w:numId="1">
    <w:abstractNumId w:val="6"/>
  </w:num>
  <w:num w:numId="2">
    <w:abstractNumId w:val="0"/>
  </w:num>
  <w:num w:numId="3">
    <w:abstractNumId w:val="5"/>
  </w:num>
  <w:num w:numId="4">
    <w:abstractNumId w:val="2"/>
  </w:num>
  <w:num w:numId="5">
    <w:abstractNumId w:val="4"/>
  </w:num>
  <w:num w:numId="6">
    <w:abstractNumId w:val="3"/>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zMmVlNTZjNjY4ZTNmYmIxNGM4YzQ1N2Y5N2MyZDAifQ=="/>
  </w:docVars>
  <w:rsids>
    <w:rsidRoot w:val="7D424E07"/>
    <w:rsid w:val="01AF3A11"/>
    <w:rsid w:val="04B473EE"/>
    <w:rsid w:val="06134F64"/>
    <w:rsid w:val="07AD095D"/>
    <w:rsid w:val="0A560A40"/>
    <w:rsid w:val="0E136F03"/>
    <w:rsid w:val="10B97633"/>
    <w:rsid w:val="116B73CE"/>
    <w:rsid w:val="13946800"/>
    <w:rsid w:val="17F3167D"/>
    <w:rsid w:val="19733156"/>
    <w:rsid w:val="19EF40C6"/>
    <w:rsid w:val="1B862808"/>
    <w:rsid w:val="1BE539D2"/>
    <w:rsid w:val="1CA078F9"/>
    <w:rsid w:val="1CE75323"/>
    <w:rsid w:val="1D3D339A"/>
    <w:rsid w:val="1E57048B"/>
    <w:rsid w:val="1F6A4483"/>
    <w:rsid w:val="2265618A"/>
    <w:rsid w:val="269F0C21"/>
    <w:rsid w:val="26E7636A"/>
    <w:rsid w:val="29301877"/>
    <w:rsid w:val="297137C8"/>
    <w:rsid w:val="2BB1749C"/>
    <w:rsid w:val="2E193186"/>
    <w:rsid w:val="31436E59"/>
    <w:rsid w:val="32C164A9"/>
    <w:rsid w:val="349876E9"/>
    <w:rsid w:val="359978AF"/>
    <w:rsid w:val="369E7263"/>
    <w:rsid w:val="36E20E8E"/>
    <w:rsid w:val="37855BFB"/>
    <w:rsid w:val="385C2FF8"/>
    <w:rsid w:val="39B5458C"/>
    <w:rsid w:val="3A3F02FA"/>
    <w:rsid w:val="3DD27630"/>
    <w:rsid w:val="3F8E3331"/>
    <w:rsid w:val="40354679"/>
    <w:rsid w:val="4333670C"/>
    <w:rsid w:val="45131AF7"/>
    <w:rsid w:val="45967968"/>
    <w:rsid w:val="45A2455E"/>
    <w:rsid w:val="45EB0BE0"/>
    <w:rsid w:val="47DB73EF"/>
    <w:rsid w:val="482A4397"/>
    <w:rsid w:val="4848004D"/>
    <w:rsid w:val="48F943E4"/>
    <w:rsid w:val="498638DC"/>
    <w:rsid w:val="4B8D6BDE"/>
    <w:rsid w:val="4BC72711"/>
    <w:rsid w:val="4E296E9F"/>
    <w:rsid w:val="4F650C3E"/>
    <w:rsid w:val="4FB90031"/>
    <w:rsid w:val="5101024F"/>
    <w:rsid w:val="55236D3E"/>
    <w:rsid w:val="58423B02"/>
    <w:rsid w:val="587039A9"/>
    <w:rsid w:val="5B403E8D"/>
    <w:rsid w:val="5C1A32D9"/>
    <w:rsid w:val="60AD0B9B"/>
    <w:rsid w:val="677020B7"/>
    <w:rsid w:val="68395BE8"/>
    <w:rsid w:val="6DB22C06"/>
    <w:rsid w:val="6E8E7173"/>
    <w:rsid w:val="6ECB392F"/>
    <w:rsid w:val="70190538"/>
    <w:rsid w:val="754557AD"/>
    <w:rsid w:val="76A62838"/>
    <w:rsid w:val="77007AEF"/>
    <w:rsid w:val="7A714ED8"/>
    <w:rsid w:val="7CC3693C"/>
    <w:rsid w:val="7D424E07"/>
    <w:rsid w:val="7DCF5345"/>
    <w:rsid w:val="7DD52F6E"/>
    <w:rsid w:val="7E413EF9"/>
    <w:rsid w:val="7E4F3FEB"/>
    <w:rsid w:val="7E7F3003"/>
    <w:rsid w:val="7F0F1615"/>
    <w:rsid w:val="7F227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eastAsia="宋体" w:asciiTheme="minorHAnsi" w:hAnsiTheme="minorHAnsi" w:cstheme="minorBidi"/>
      <w:kern w:val="2"/>
      <w:sz w:val="24"/>
      <w:szCs w:val="22"/>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6"/>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autoRedefine/>
    <w:unhideWhenUsed/>
    <w:qFormat/>
    <w:uiPriority w:val="9"/>
    <w:pPr>
      <w:keepNext/>
      <w:keepLines/>
      <w:spacing w:before="260" w:after="260" w:line="416" w:lineRule="auto"/>
      <w:outlineLvl w:val="2"/>
    </w:pPr>
    <w:rPr>
      <w:rFonts w:eastAsia="仿宋"/>
      <w:b/>
      <w:bCs/>
      <w:sz w:val="28"/>
      <w:szCs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6">
    <w:name w:val="Body Text"/>
    <w:basedOn w:val="1"/>
    <w:autoRedefine/>
    <w:qFormat/>
    <w:uiPriority w:val="0"/>
    <w:rPr>
      <w:rFonts w:ascii="宋体" w:hAnsi="宋体" w:eastAsia="宋体" w:cs="宋体"/>
      <w:sz w:val="28"/>
      <w:szCs w:val="28"/>
      <w:lang w:val="en-US" w:eastAsia="en-US" w:bidi="ar-SA"/>
    </w:rPr>
  </w:style>
  <w:style w:type="paragraph" w:styleId="7">
    <w:name w:val="toc 3"/>
    <w:basedOn w:val="1"/>
    <w:next w:val="1"/>
    <w:autoRedefine/>
    <w:unhideWhenUsed/>
    <w:qFormat/>
    <w:uiPriority w:val="39"/>
    <w:pPr>
      <w:ind w:left="480"/>
      <w:jc w:val="left"/>
    </w:pPr>
    <w:rPr>
      <w:rFonts w:eastAsiaTheme="minorHAnsi"/>
      <w:i/>
      <w:iCs/>
      <w:sz w:val="20"/>
      <w:szCs w:val="20"/>
    </w:rPr>
  </w:style>
  <w:style w:type="paragraph" w:styleId="8">
    <w:name w:val="footer"/>
    <w:basedOn w:val="1"/>
    <w:autoRedefine/>
    <w:unhideWhenUsed/>
    <w:qFormat/>
    <w:uiPriority w:val="99"/>
    <w:pPr>
      <w:tabs>
        <w:tab w:val="center" w:pos="4153"/>
        <w:tab w:val="right" w:pos="8306"/>
      </w:tabs>
      <w:snapToGrid w:val="0"/>
      <w:jc w:val="left"/>
    </w:pPr>
    <w:rPr>
      <w:sz w:val="18"/>
      <w:szCs w:val="18"/>
    </w:rPr>
  </w:style>
  <w:style w:type="paragraph" w:styleId="9">
    <w:name w:val="header"/>
    <w:basedOn w:val="1"/>
    <w:autoRedefine/>
    <w:unhideWhenUsed/>
    <w:qFormat/>
    <w:uiPriority w:val="99"/>
    <w:pPr>
      <w:tabs>
        <w:tab w:val="center" w:pos="4153"/>
        <w:tab w:val="right" w:pos="8306"/>
      </w:tabs>
      <w:snapToGrid w:val="0"/>
      <w:jc w:val="center"/>
    </w:pPr>
    <w:rPr>
      <w:sz w:val="18"/>
      <w:szCs w:val="18"/>
    </w:rPr>
  </w:style>
  <w:style w:type="paragraph" w:styleId="10">
    <w:name w:val="toc 1"/>
    <w:basedOn w:val="1"/>
    <w:next w:val="1"/>
    <w:autoRedefine/>
    <w:unhideWhenUsed/>
    <w:qFormat/>
    <w:uiPriority w:val="39"/>
    <w:pPr>
      <w:tabs>
        <w:tab w:val="right" w:leader="dot" w:pos="8296"/>
      </w:tabs>
      <w:spacing w:before="120" w:after="120"/>
      <w:ind w:firstLine="266" w:firstLineChars="133"/>
      <w:jc w:val="center"/>
    </w:pPr>
    <w:rPr>
      <w:rFonts w:eastAsiaTheme="minorHAnsi"/>
      <w:b/>
      <w:bCs/>
      <w:caps/>
      <w:sz w:val="20"/>
      <w:szCs w:val="20"/>
    </w:rPr>
  </w:style>
  <w:style w:type="paragraph" w:styleId="11">
    <w:name w:val="table of figures"/>
    <w:basedOn w:val="1"/>
    <w:next w:val="1"/>
    <w:autoRedefine/>
    <w:unhideWhenUsed/>
    <w:qFormat/>
    <w:uiPriority w:val="99"/>
    <w:pPr>
      <w:ind w:left="200" w:leftChars="200" w:hanging="200" w:hangingChars="200"/>
    </w:pPr>
  </w:style>
  <w:style w:type="paragraph" w:styleId="12">
    <w:name w:val="toc 2"/>
    <w:basedOn w:val="1"/>
    <w:next w:val="1"/>
    <w:autoRedefine/>
    <w:unhideWhenUsed/>
    <w:qFormat/>
    <w:uiPriority w:val="39"/>
    <w:pPr>
      <w:ind w:left="240"/>
      <w:jc w:val="left"/>
    </w:pPr>
    <w:rPr>
      <w:rFonts w:eastAsiaTheme="minorHAnsi"/>
      <w:smallCaps/>
      <w:sz w:val="20"/>
      <w:szCs w:val="20"/>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autoRedefine/>
    <w:unhideWhenUsed/>
    <w:qFormat/>
    <w:uiPriority w:val="99"/>
    <w:rPr>
      <w:color w:val="0026E5" w:themeColor="hyperlink"/>
      <w:u w:val="single"/>
      <w14:textFill>
        <w14:solidFill>
          <w14:schemeClr w14:val="hlink"/>
        </w14:solidFill>
      </w14:textFill>
    </w:rPr>
  </w:style>
  <w:style w:type="table" w:customStyle="1" w:styleId="18">
    <w:name w:val="Table Normal"/>
    <w:autoRedefine/>
    <w:semiHidden/>
    <w:unhideWhenUsed/>
    <w:qFormat/>
    <w:uiPriority w:val="0"/>
    <w:tblPr>
      <w:tblCellMar>
        <w:top w:w="0" w:type="dxa"/>
        <w:left w:w="0" w:type="dxa"/>
        <w:bottom w:w="0" w:type="dxa"/>
        <w:right w:w="0" w:type="dxa"/>
      </w:tblCellMar>
    </w:tblPr>
  </w:style>
  <w:style w:type="paragraph" w:customStyle="1" w:styleId="19">
    <w:name w:val="_Style 2"/>
    <w:basedOn w:val="1"/>
    <w:autoRedefine/>
    <w:qFormat/>
    <w:uiPriority w:val="0"/>
    <w:pPr>
      <w:ind w:firstLine="420" w:firstLineChars="200"/>
    </w:pPr>
    <w:rPr>
      <w:rFonts w:ascii="Times New Roman" w:hAnsi="Times New Roman" w:eastAsia="宋体" w:cs="Times New Roman"/>
    </w:rPr>
  </w:style>
  <w:style w:type="paragraph" w:customStyle="1" w:styleId="20">
    <w:name w:val="我的正文"/>
    <w:basedOn w:val="1"/>
    <w:autoRedefine/>
    <w:qFormat/>
    <w:uiPriority w:val="0"/>
    <w:pPr>
      <w:autoSpaceDE/>
      <w:autoSpaceDN/>
      <w:spacing w:before="260" w:after="260"/>
      <w:ind w:firstLine="200" w:firstLineChars="200"/>
      <w:jc w:val="both"/>
    </w:pPr>
    <w:rPr>
      <w:rFonts w:ascii="Calibri" w:hAnsi="Calibri"/>
      <w:kern w:val="2"/>
      <w:sz w:val="24"/>
      <w:lang w:eastAsia="zh-CN"/>
    </w:rPr>
  </w:style>
  <w:style w:type="paragraph" w:customStyle="1" w:styleId="21">
    <w:name w:val="Table Text"/>
    <w:basedOn w:val="1"/>
    <w:autoRedefine/>
    <w:semiHidden/>
    <w:qFormat/>
    <w:uiPriority w:val="0"/>
    <w:rPr>
      <w:rFonts w:ascii="宋体" w:hAnsi="宋体" w:eastAsia="宋体" w:cs="宋体"/>
      <w:sz w:val="24"/>
      <w:szCs w:val="24"/>
      <w:lang w:val="en-US" w:eastAsia="en-US" w:bidi="ar-SA"/>
    </w:rPr>
  </w:style>
  <w:style w:type="character" w:customStyle="1" w:styleId="22">
    <w:name w:val="标题 2 Char"/>
    <w:link w:val="3"/>
    <w:autoRedefine/>
    <w:qFormat/>
    <w:uiPriority w:val="0"/>
    <w:rPr>
      <w:rFonts w:ascii="Arial" w:hAnsi="Arial" w:eastAsia="黑体"/>
      <w:b/>
      <w:sz w:val="32"/>
    </w:rPr>
  </w:style>
  <w:style w:type="paragraph" w:customStyle="1" w:styleId="23">
    <w:name w:val="WPSOffice手动目录 1"/>
    <w:autoRedefine/>
    <w:qFormat/>
    <w:uiPriority w:val="0"/>
    <w:pPr>
      <w:ind w:leftChars="0"/>
    </w:pPr>
    <w:rPr>
      <w:rFonts w:ascii="Times New Roman" w:hAnsi="Times New Roman" w:eastAsia="宋体" w:cs="Times New Roman"/>
      <w:sz w:val="20"/>
      <w:szCs w:val="20"/>
    </w:rPr>
  </w:style>
  <w:style w:type="paragraph" w:customStyle="1" w:styleId="24">
    <w:name w:val="WPSOffice手动目录 2"/>
    <w:autoRedefine/>
    <w:qFormat/>
    <w:uiPriority w:val="0"/>
    <w:pPr>
      <w:ind w:leftChars="200"/>
    </w:pPr>
    <w:rPr>
      <w:rFonts w:ascii="Times New Roman" w:hAnsi="Times New Roman" w:eastAsia="宋体" w:cs="Times New Roman"/>
      <w:sz w:val="20"/>
      <w:szCs w:val="20"/>
    </w:rPr>
  </w:style>
  <w:style w:type="paragraph" w:customStyle="1" w:styleId="25">
    <w:name w:val="WPSOffice手动目录 3"/>
    <w:autoRedefine/>
    <w:qFormat/>
    <w:uiPriority w:val="0"/>
    <w:pPr>
      <w:ind w:leftChars="400"/>
    </w:pPr>
    <w:rPr>
      <w:rFonts w:ascii="Times New Roman" w:hAnsi="Times New Roman" w:eastAsia="宋体" w:cs="Times New Roman"/>
      <w:sz w:val="20"/>
      <w:szCs w:val="20"/>
    </w:rPr>
  </w:style>
  <w:style w:type="character" w:customStyle="1" w:styleId="26">
    <w:name w:val="标题 2 字符"/>
    <w:link w:val="3"/>
    <w:autoRedefine/>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1" Type="http://schemas.openxmlformats.org/officeDocument/2006/relationships/fontTable" Target="fontTable.xml"/><Relationship Id="rId70" Type="http://schemas.openxmlformats.org/officeDocument/2006/relationships/numbering" Target="numbering.xml"/><Relationship Id="rId7" Type="http://schemas.openxmlformats.org/officeDocument/2006/relationships/footer" Target="footer2.xml"/><Relationship Id="rId69" Type="http://schemas.openxmlformats.org/officeDocument/2006/relationships/customXml" Target="../customXml/item1.xml"/><Relationship Id="rId68" Type="http://schemas.openxmlformats.org/officeDocument/2006/relationships/image" Target="media/image38.jpeg"/><Relationship Id="rId67" Type="http://schemas.openxmlformats.org/officeDocument/2006/relationships/image" Target="media/image37.png"/><Relationship Id="rId66" Type="http://schemas.openxmlformats.org/officeDocument/2006/relationships/chart" Target="charts/chart7.xml"/><Relationship Id="rId65" Type="http://schemas.openxmlformats.org/officeDocument/2006/relationships/chart" Target="charts/chart6.xml"/><Relationship Id="rId64" Type="http://schemas.openxmlformats.org/officeDocument/2006/relationships/chart" Target="charts/chart5.xml"/><Relationship Id="rId63" Type="http://schemas.openxmlformats.org/officeDocument/2006/relationships/chart" Target="charts/chart4.xml"/><Relationship Id="rId62" Type="http://schemas.openxmlformats.org/officeDocument/2006/relationships/chart" Target="charts/chart3.xml"/><Relationship Id="rId61" Type="http://schemas.openxmlformats.org/officeDocument/2006/relationships/chart" Target="charts/chart2.xml"/><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png"/><Relationship Id="rId58" Type="http://schemas.openxmlformats.org/officeDocument/2006/relationships/image" Target="media/image34.png"/><Relationship Id="rId57" Type="http://schemas.openxmlformats.org/officeDocument/2006/relationships/image" Target="media/image33.svg"/><Relationship Id="rId56" Type="http://schemas.openxmlformats.org/officeDocument/2006/relationships/image" Target="media/image32.png"/><Relationship Id="rId55" Type="http://schemas.microsoft.com/office/2007/relationships/diagramDrawing" Target="diagrams/drawing1.xml"/><Relationship Id="rId54" Type="http://schemas.openxmlformats.org/officeDocument/2006/relationships/diagramColors" Target="diagrams/colors1.xml"/><Relationship Id="rId53" Type="http://schemas.openxmlformats.org/officeDocument/2006/relationships/diagramQuickStyle" Target="diagrams/quickStyle1.xml"/><Relationship Id="rId52" Type="http://schemas.openxmlformats.org/officeDocument/2006/relationships/diagramLayout" Target="diagrams/layout1.xml"/><Relationship Id="rId51" Type="http://schemas.openxmlformats.org/officeDocument/2006/relationships/diagramData" Target="diagrams/data1.xml"/><Relationship Id="rId50" Type="http://schemas.openxmlformats.org/officeDocument/2006/relationships/image" Target="media/image31.png"/><Relationship Id="rId5" Type="http://schemas.openxmlformats.org/officeDocument/2006/relationships/header" Target="header1.xml"/><Relationship Id="rId49" Type="http://schemas.openxmlformats.org/officeDocument/2006/relationships/image" Target="media/image30.png"/><Relationship Id="rId48" Type="http://schemas.openxmlformats.org/officeDocument/2006/relationships/image" Target="media/image29.jpeg"/><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chart" Target="charts/chart1.xml"/><Relationship Id="rId41" Type="http://schemas.openxmlformats.org/officeDocument/2006/relationships/image" Target="media/image23.png"/><Relationship Id="rId40" Type="http://schemas.openxmlformats.org/officeDocument/2006/relationships/image" Target="media/image22.svg"/><Relationship Id="rId4" Type="http://schemas.openxmlformats.org/officeDocument/2006/relationships/endnotes" Target="endnotes.xml"/><Relationship Id="rId39" Type="http://schemas.openxmlformats.org/officeDocument/2006/relationships/image" Target="media/image21.png"/><Relationship Id="rId38" Type="http://schemas.openxmlformats.org/officeDocument/2006/relationships/image" Target="media/image20.svg"/><Relationship Id="rId37" Type="http://schemas.openxmlformats.org/officeDocument/2006/relationships/image" Target="media/image19.png"/><Relationship Id="rId36" Type="http://schemas.openxmlformats.org/officeDocument/2006/relationships/image" Target="media/image18.svg"/><Relationship Id="rId35" Type="http://schemas.openxmlformats.org/officeDocument/2006/relationships/image" Target="media/image17.png"/><Relationship Id="rId34" Type="http://schemas.openxmlformats.org/officeDocument/2006/relationships/image" Target="media/image16.svg"/><Relationship Id="rId33" Type="http://schemas.openxmlformats.org/officeDocument/2006/relationships/image" Target="media/image15.png"/><Relationship Id="rId32" Type="http://schemas.openxmlformats.org/officeDocument/2006/relationships/image" Target="media/image14.svg"/><Relationship Id="rId31" Type="http://schemas.openxmlformats.org/officeDocument/2006/relationships/image" Target="media/image13.png"/><Relationship Id="rId30" Type="http://schemas.openxmlformats.org/officeDocument/2006/relationships/image" Target="media/image12.svg"/><Relationship Id="rId3" Type="http://schemas.openxmlformats.org/officeDocument/2006/relationships/footnotes" Target="footnotes.xml"/><Relationship Id="rId29" Type="http://schemas.openxmlformats.org/officeDocument/2006/relationships/image" Target="media/image11.png"/><Relationship Id="rId28" Type="http://schemas.openxmlformats.org/officeDocument/2006/relationships/image" Target="media/image10.svg"/><Relationship Id="rId27" Type="http://schemas.openxmlformats.org/officeDocument/2006/relationships/image" Target="media/image9.png"/><Relationship Id="rId26" Type="http://schemas.openxmlformats.org/officeDocument/2006/relationships/image" Target="media/image8.svg"/><Relationship Id="rId25" Type="http://schemas.openxmlformats.org/officeDocument/2006/relationships/image" Target="media/image7.png"/><Relationship Id="rId24" Type="http://schemas.openxmlformats.org/officeDocument/2006/relationships/image" Target="media/image6.sv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10.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warm%20light\Desktop\2024&#21830;&#19994;&#35745;&#21010;&#20070;\&#20309;&#28009;&#25991;&#36130;&#21153;&#34920;&#2668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warm%20light\Desktop\2024&#21830;&#19994;&#35745;&#21010;&#20070;\&#20309;&#28009;&#25991;&#36130;&#21153;&#34920;&#26684;.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warm%20light\Desktop\2024&#21830;&#19994;&#35745;&#21010;&#20070;\&#20309;&#28009;&#25991;&#36130;&#21153;&#34920;&#2668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营业收入预测图</a:t>
            </a:r>
          </a:p>
        </c:rich>
      </c:tx>
      <c:layout>
        <c:manualLayout>
          <c:xMode val="edge"/>
          <c:yMode val="edge"/>
          <c:x val="0.384620213433773"/>
          <c:y val="0.00596658711217184"/>
        </c:manualLayout>
      </c:layout>
      <c:overlay val="0"/>
      <c:spPr>
        <a:noFill/>
        <a:ln>
          <a:noFill/>
        </a:ln>
        <a:effectLst/>
      </c:spPr>
    </c:title>
    <c:autoTitleDeleted val="0"/>
    <c:plotArea>
      <c:layout>
        <c:manualLayout>
          <c:layoutTarget val="inner"/>
          <c:xMode val="edge"/>
          <c:yMode val="edge"/>
          <c:x val="0.123548618950358"/>
          <c:y val="0.12027199320017"/>
          <c:w val="0.847112829185794"/>
          <c:h val="0.681130471738207"/>
        </c:manualLayout>
      </c:layout>
      <c:barChart>
        <c:barDir val="col"/>
        <c:grouping val="stacked"/>
        <c:varyColors val="0"/>
        <c:ser>
          <c:idx val="0"/>
          <c:order val="0"/>
          <c:tx>
            <c:strRef>
              <c:f>Sheet1!$B$1</c:f>
              <c:strCache>
                <c:ptCount val="1"/>
                <c:pt idx="0">
                  <c:v>产品销售</c:v>
                </c:pt>
              </c:strCache>
            </c:strRef>
          </c:tx>
          <c:spPr>
            <a:solidFill>
              <a:schemeClr val="accent4">
                <a:lumMod val="60000"/>
                <a:lumOff val="40000"/>
              </a:schemeClr>
            </a:solidFill>
            <a:ln>
              <a:solidFill>
                <a:schemeClr val="bg1"/>
              </a:solidFill>
            </a:ln>
            <a:effectLst/>
          </c:spPr>
          <c:invertIfNegative val="0"/>
          <c:dLbls>
            <c:dLbl>
              <c:idx val="0"/>
              <c:layout>
                <c:manualLayout>
                  <c:x val="0.00313873195229127"/>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150</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350</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第一年</c:v>
                </c:pt>
                <c:pt idx="1">
                  <c:v>第二年</c:v>
                </c:pt>
                <c:pt idx="2">
                  <c:v>第三年</c:v>
                </c:pt>
                <c:pt idx="3">
                  <c:v>第四年</c:v>
                </c:pt>
                <c:pt idx="4">
                  <c:v>第五年</c:v>
                </c:pt>
              </c:strCache>
            </c:strRef>
          </c:cat>
          <c:val>
            <c:numRef>
              <c:f>Sheet1!$B$2:$B$6</c:f>
              <c:numCache>
                <c:formatCode>General</c:formatCode>
                <c:ptCount val="5"/>
                <c:pt idx="0">
                  <c:v>150</c:v>
                </c:pt>
                <c:pt idx="1">
                  <c:v>350</c:v>
                </c:pt>
                <c:pt idx="2">
                  <c:v>900</c:v>
                </c:pt>
                <c:pt idx="3">
                  <c:v>1100</c:v>
                </c:pt>
                <c:pt idx="4">
                  <c:v>1500</c:v>
                </c:pt>
              </c:numCache>
            </c:numRef>
          </c:val>
        </c:ser>
        <c:ser>
          <c:idx val="1"/>
          <c:order val="1"/>
          <c:tx>
            <c:strRef>
              <c:f>Sheet1!$C$1</c:f>
              <c:strCache>
                <c:ptCount val="1"/>
                <c:pt idx="0">
                  <c:v>政府补助</c:v>
                </c:pt>
              </c:strCache>
            </c:strRef>
          </c:tx>
          <c:spPr>
            <a:solidFill>
              <a:schemeClr val="accent2"/>
            </a:solidFill>
            <a:ln>
              <a:solidFill>
                <a:schemeClr val="bg1"/>
              </a:solidFill>
            </a:ln>
            <a:effectLst/>
          </c:spPr>
          <c:invertIfNegative val="0"/>
          <c:dLbls>
            <c:dLbl>
              <c:idx val="0"/>
              <c:layout>
                <c:manualLayout>
                  <c:x val="0.0069052102950408"/>
                  <c:y val="-0.11509751986515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20</a:t>
                    </a:r>
                  </a:p>
                </c:rich>
              </c:tx>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第一年</c:v>
                </c:pt>
                <c:pt idx="1">
                  <c:v>第二年</c:v>
                </c:pt>
                <c:pt idx="2">
                  <c:v>第三年</c:v>
                </c:pt>
                <c:pt idx="3">
                  <c:v>第四年</c:v>
                </c:pt>
                <c:pt idx="4">
                  <c:v>第五年</c:v>
                </c:pt>
              </c:strCache>
            </c:strRef>
          </c:cat>
          <c:val>
            <c:numRef>
              <c:f>Sheet1!$C$2:$C$6</c:f>
              <c:numCache>
                <c:formatCode>General</c:formatCode>
                <c:ptCount val="5"/>
                <c:pt idx="0">
                  <c:v>20</c:v>
                </c:pt>
              </c:numCache>
            </c:numRef>
          </c:val>
        </c:ser>
        <c:ser>
          <c:idx val="2"/>
          <c:order val="2"/>
          <c:tx>
            <c:strRef>
              <c:f>Sheet1!$D$1</c:f>
              <c:strCache>
                <c:ptCount val="1"/>
                <c:pt idx="0">
                  <c:v>系列 3</c:v>
                </c:pt>
              </c:strCache>
            </c:strRef>
          </c:tx>
          <c:spPr>
            <a:solidFill>
              <a:schemeClr val="accent3"/>
            </a:solidFill>
            <a:ln>
              <a:solidFill>
                <a:schemeClr val="bg1"/>
              </a:soli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第一年</c:v>
                </c:pt>
                <c:pt idx="1">
                  <c:v>第二年</c:v>
                </c:pt>
                <c:pt idx="2">
                  <c:v>第三年</c:v>
                </c:pt>
                <c:pt idx="3">
                  <c:v>第四年</c:v>
                </c:pt>
                <c:pt idx="4">
                  <c:v>第五年</c:v>
                </c:pt>
              </c:strCache>
            </c:strRef>
          </c:cat>
          <c:val>
            <c:numRef>
              <c:f>Sheet1!$D$2:$D$6</c:f>
              <c:numCache>
                <c:formatCode>General</c:formatCode>
                <c:ptCount val="5"/>
              </c:numCache>
            </c:numRef>
          </c:val>
        </c:ser>
        <c:dLbls>
          <c:showLegendKey val="0"/>
          <c:showVal val="1"/>
          <c:showCatName val="0"/>
          <c:showSerName val="0"/>
          <c:showPercent val="0"/>
          <c:showBubbleSize val="0"/>
        </c:dLbls>
        <c:gapWidth val="216"/>
        <c:overlap val="100"/>
        <c:axId val="883392716"/>
        <c:axId val="984241719"/>
      </c:barChart>
      <c:catAx>
        <c:axId val="88339271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manualLayout>
              <c:xMode val="edge"/>
              <c:yMode val="edge"/>
              <c:x val="0.764681932476086"/>
              <c:y val="0.0129603748829952"/>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241719"/>
        <c:crosses val="autoZero"/>
        <c:auto val="1"/>
        <c:lblAlgn val="ctr"/>
        <c:lblOffset val="100"/>
        <c:noMultiLvlLbl val="0"/>
      </c:catAx>
      <c:valAx>
        <c:axId val="984241719"/>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392716"/>
        <c:crosses val="autoZero"/>
        <c:crossBetween val="between"/>
        <c:majorUnit val="300"/>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8de3b51f-9edc-4454-970d-e1c1a073b24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营业成本预测图</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营业成本</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第一年</c:v>
                </c:pt>
                <c:pt idx="1">
                  <c:v>第二年</c:v>
                </c:pt>
                <c:pt idx="2">
                  <c:v>第三年</c:v>
                </c:pt>
                <c:pt idx="3">
                  <c:v>第四年</c:v>
                </c:pt>
                <c:pt idx="4">
                  <c:v>第五年</c:v>
                </c:pt>
              </c:strCache>
            </c:strRef>
          </c:cat>
          <c:val>
            <c:numRef>
              <c:f>Sheet1!$B$2:$B$7</c:f>
              <c:numCache>
                <c:formatCode>General</c:formatCode>
                <c:ptCount val="6"/>
                <c:pt idx="0">
                  <c:v>165</c:v>
                </c:pt>
                <c:pt idx="1">
                  <c:v>191</c:v>
                </c:pt>
                <c:pt idx="2">
                  <c:v>245</c:v>
                </c:pt>
                <c:pt idx="3">
                  <c:v>296</c:v>
                </c:pt>
                <c:pt idx="4">
                  <c:v>356</c:v>
                </c:pt>
              </c:numCache>
            </c:numRef>
          </c:val>
        </c:ser>
        <c:dLbls>
          <c:showLegendKey val="0"/>
          <c:showVal val="1"/>
          <c:showCatName val="0"/>
          <c:showSerName val="0"/>
          <c:showPercent val="0"/>
          <c:showBubbleSize val="0"/>
        </c:dLbls>
        <c:gapWidth val="150"/>
        <c:axId val="294201869"/>
        <c:axId val="254451144"/>
      </c:barChart>
      <c:catAx>
        <c:axId val="29420186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4451144"/>
        <c:crosses val="autoZero"/>
        <c:auto val="1"/>
        <c:lblAlgn val="ctr"/>
        <c:lblOffset val="100"/>
        <c:noMultiLvlLbl val="0"/>
      </c:catAx>
      <c:valAx>
        <c:axId val="254451144"/>
        <c:scaling>
          <c:orientation val="minMax"/>
        </c:scaling>
        <c:delete val="0"/>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a:t>单位：万元</a:t>
                </a:r>
                <a:endParaRPr lang="zh-CN" altLang="en-US"/>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4201869"/>
        <c:crosses val="autoZero"/>
        <c:crossBetween val="between"/>
      </c:valAx>
      <c:spPr>
        <a:noFill/>
        <a:ln>
          <a:noFill/>
        </a:ln>
        <a:effectLst/>
      </c:spPr>
    </c:plotArea>
    <c:legend>
      <c:legendPos val="r"/>
      <c:layout>
        <c:manualLayout>
          <c:xMode val="edge"/>
          <c:yMode val="edge"/>
          <c:x val="0.866272046388016"/>
          <c:y val="0.50701232469188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47f9e71-5b62-4ed2-bb02-d8e74d84cf6d}"/>
      </c:ext>
    </c:extLst>
  </c:chart>
  <c:spPr>
    <a:noFill/>
    <a:ln w="9525" cap="flat" cmpd="sng" algn="ctr">
      <a:no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销售、管理及制造费用预测图</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销售费用</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第一年</c:v>
                </c:pt>
                <c:pt idx="1">
                  <c:v>第二年</c:v>
                </c:pt>
                <c:pt idx="2">
                  <c:v>第三年</c:v>
                </c:pt>
                <c:pt idx="3">
                  <c:v>第四年</c:v>
                </c:pt>
              </c:strCache>
            </c:strRef>
          </c:cat>
          <c:val>
            <c:numRef>
              <c:f>Sheet1!$B$2:$B$5</c:f>
              <c:numCache>
                <c:formatCode>General</c:formatCode>
                <c:ptCount val="4"/>
                <c:pt idx="0">
                  <c:v>30</c:v>
                </c:pt>
                <c:pt idx="1">
                  <c:v>50</c:v>
                </c:pt>
                <c:pt idx="2">
                  <c:v>70</c:v>
                </c:pt>
                <c:pt idx="3">
                  <c:v>80</c:v>
                </c:pt>
              </c:numCache>
            </c:numRef>
          </c:val>
        </c:ser>
        <c:ser>
          <c:idx val="1"/>
          <c:order val="1"/>
          <c:tx>
            <c:strRef>
              <c:f>Sheet1!$C$1</c:f>
              <c:strCache>
                <c:ptCount val="1"/>
                <c:pt idx="0">
                  <c:v>管理费用</c:v>
                </c:pt>
              </c:strCache>
            </c:strRef>
          </c:tx>
          <c:spPr>
            <a:solidFill>
              <a:srgbClr val="92D050"/>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第一年</c:v>
                </c:pt>
                <c:pt idx="1">
                  <c:v>第二年</c:v>
                </c:pt>
                <c:pt idx="2">
                  <c:v>第三年</c:v>
                </c:pt>
                <c:pt idx="3">
                  <c:v>第四年</c:v>
                </c:pt>
              </c:strCache>
            </c:strRef>
          </c:cat>
          <c:val>
            <c:numRef>
              <c:f>Sheet1!$C$2:$C$5</c:f>
              <c:numCache>
                <c:formatCode>General</c:formatCode>
                <c:ptCount val="4"/>
                <c:pt idx="0">
                  <c:v>20</c:v>
                </c:pt>
                <c:pt idx="1">
                  <c:v>30</c:v>
                </c:pt>
                <c:pt idx="2">
                  <c:v>50</c:v>
                </c:pt>
                <c:pt idx="3">
                  <c:v>50</c:v>
                </c:pt>
              </c:numCache>
            </c:numRef>
          </c:val>
        </c:ser>
        <c:ser>
          <c:idx val="2"/>
          <c:order val="2"/>
          <c:tx>
            <c:strRef>
              <c:f>Sheet1!$D$1</c:f>
              <c:strCache>
                <c:ptCount val="1"/>
                <c:pt idx="0">
                  <c:v>制造费用</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第一年</c:v>
                </c:pt>
                <c:pt idx="1">
                  <c:v>第二年</c:v>
                </c:pt>
                <c:pt idx="2">
                  <c:v>第三年</c:v>
                </c:pt>
                <c:pt idx="3">
                  <c:v>第四年</c:v>
                </c:pt>
              </c:strCache>
            </c:strRef>
          </c:cat>
          <c:val>
            <c:numRef>
              <c:f>Sheet1!$D$2:$D$5</c:f>
              <c:numCache>
                <c:formatCode>General</c:formatCode>
                <c:ptCount val="4"/>
                <c:pt idx="0">
                  <c:v>24</c:v>
                </c:pt>
                <c:pt idx="1">
                  <c:v>30</c:v>
                </c:pt>
                <c:pt idx="2">
                  <c:v>50</c:v>
                </c:pt>
                <c:pt idx="3">
                  <c:v>70</c:v>
                </c:pt>
              </c:numCache>
            </c:numRef>
          </c:val>
        </c:ser>
        <c:dLbls>
          <c:showLegendKey val="0"/>
          <c:showVal val="1"/>
          <c:showCatName val="0"/>
          <c:showSerName val="0"/>
          <c:showPercent val="0"/>
          <c:showBubbleSize val="0"/>
        </c:dLbls>
        <c:gapWidth val="246"/>
        <c:overlap val="-28"/>
        <c:axId val="336396197"/>
        <c:axId val="369319508"/>
      </c:barChart>
      <c:catAx>
        <c:axId val="33639619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9319508"/>
        <c:crosses val="autoZero"/>
        <c:auto val="1"/>
        <c:lblAlgn val="ctr"/>
        <c:lblOffset val="100"/>
        <c:noMultiLvlLbl val="0"/>
      </c:catAx>
      <c:valAx>
        <c:axId val="36931950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63961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5c31dd3-0240-4130-be98-a5d08ff14091}"/>
      </c:ext>
    </c:extLst>
  </c:chart>
  <c:spPr>
    <a:noFill/>
    <a:ln w="9525" cap="flat" cmpd="sng" algn="ctr">
      <a:no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营业收入预测图</a:t>
            </a:r>
            <a:endParaRPr lang="zh-CN" altLang="en-US"/>
          </a:p>
        </c:rich>
      </c:tx>
      <c:layout/>
      <c:overlay val="0"/>
      <c:spPr>
        <a:noFill/>
        <a:ln>
          <a:noFill/>
        </a:ln>
        <a:effectLst/>
      </c:spPr>
    </c:title>
    <c:autoTitleDeleted val="0"/>
    <c:plotArea>
      <c:layout>
        <c:manualLayout>
          <c:layoutTarget val="inner"/>
          <c:xMode val="edge"/>
          <c:yMode val="edge"/>
          <c:x val="0.149263107030683"/>
          <c:y val="0.0295367615809605"/>
          <c:w val="0.847112829185794"/>
          <c:h val="0.681130471738207"/>
        </c:manualLayout>
      </c:layout>
      <c:barChart>
        <c:barDir val="col"/>
        <c:grouping val="stacked"/>
        <c:varyColors val="0"/>
        <c:ser>
          <c:idx val="0"/>
          <c:order val="0"/>
          <c:tx>
            <c:strRef>
              <c:f>Sheet1!$B$1</c:f>
              <c:strCache>
                <c:ptCount val="1"/>
                <c:pt idx="0">
                  <c:v>产品销售</c:v>
                </c:pt>
              </c:strCache>
            </c:strRef>
          </c:tx>
          <c:spPr>
            <a:solidFill>
              <a:schemeClr val="accent4">
                <a:lumMod val="60000"/>
                <a:lumOff val="40000"/>
              </a:schemeClr>
            </a:solidFill>
            <a:ln>
              <a:solidFill>
                <a:schemeClr val="bg1"/>
              </a:solidFill>
            </a:ln>
            <a:effectLst/>
          </c:spPr>
          <c:invertIfNegative val="0"/>
          <c:dLbls>
            <c:dLbl>
              <c:idx val="0"/>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150</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350</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第一年</c:v>
                </c:pt>
                <c:pt idx="1">
                  <c:v>第二年</c:v>
                </c:pt>
                <c:pt idx="2">
                  <c:v>第三年</c:v>
                </c:pt>
                <c:pt idx="3">
                  <c:v>第四年</c:v>
                </c:pt>
                <c:pt idx="4">
                  <c:v>第五年</c:v>
                </c:pt>
              </c:strCache>
            </c:strRef>
          </c:cat>
          <c:val>
            <c:numRef>
              <c:f>Sheet1!$B$2:$B$6</c:f>
              <c:numCache>
                <c:formatCode>General</c:formatCode>
                <c:ptCount val="5"/>
                <c:pt idx="0">
                  <c:v>150</c:v>
                </c:pt>
                <c:pt idx="1">
                  <c:v>350</c:v>
                </c:pt>
                <c:pt idx="2">
                  <c:v>900</c:v>
                </c:pt>
                <c:pt idx="3">
                  <c:v>1100</c:v>
                </c:pt>
                <c:pt idx="4">
                  <c:v>1500</c:v>
                </c:pt>
              </c:numCache>
            </c:numRef>
          </c:val>
        </c:ser>
        <c:ser>
          <c:idx val="1"/>
          <c:order val="1"/>
          <c:tx>
            <c:strRef>
              <c:f>Sheet1!$C$1</c:f>
              <c:strCache>
                <c:ptCount val="1"/>
                <c:pt idx="0">
                  <c:v>政府补助</c:v>
                </c:pt>
              </c:strCache>
            </c:strRef>
          </c:tx>
          <c:spPr>
            <a:solidFill>
              <a:schemeClr val="accent2"/>
            </a:solidFill>
            <a:ln>
              <a:solidFill>
                <a:schemeClr val="bg1"/>
              </a:solidFill>
            </a:ln>
            <a:effectLst/>
          </c:spPr>
          <c:invertIfNegative val="0"/>
          <c:dLbls>
            <c:dLbl>
              <c:idx val="0"/>
              <c:layout>
                <c:manualLayout>
                  <c:x val="0"/>
                  <c:y val="-0.031449213769655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2</a:t>
                    </a:r>
                    <a:r>
                      <a:rPr lang="en-US"/>
                      <a:t>0</a:t>
                    </a:r>
                    <a:endParaRPr lang="en-US"/>
                  </a:p>
                </c:rich>
              </c:tx>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第一年</c:v>
                </c:pt>
                <c:pt idx="1">
                  <c:v>第二年</c:v>
                </c:pt>
                <c:pt idx="2">
                  <c:v>第三年</c:v>
                </c:pt>
                <c:pt idx="3">
                  <c:v>第四年</c:v>
                </c:pt>
                <c:pt idx="4">
                  <c:v>第五年</c:v>
                </c:pt>
              </c:strCache>
            </c:strRef>
          </c:cat>
          <c:val>
            <c:numRef>
              <c:f>Sheet1!$C$2:$C$6</c:f>
              <c:numCache>
                <c:formatCode>General</c:formatCode>
                <c:ptCount val="5"/>
                <c:pt idx="0">
                  <c:v>20</c:v>
                </c:pt>
              </c:numCache>
            </c:numRef>
          </c:val>
        </c:ser>
        <c:ser>
          <c:idx val="2"/>
          <c:order val="2"/>
          <c:tx>
            <c:strRef>
              <c:f>Sheet1!$D$1</c:f>
              <c:strCache>
                <c:ptCount val="1"/>
                <c:pt idx="0">
                  <c:v>系列 3</c:v>
                </c:pt>
              </c:strCache>
            </c:strRef>
          </c:tx>
          <c:spPr>
            <a:solidFill>
              <a:schemeClr val="accent3"/>
            </a:solidFill>
            <a:ln>
              <a:solidFill>
                <a:schemeClr val="bg1"/>
              </a:soli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第一年</c:v>
                </c:pt>
                <c:pt idx="1">
                  <c:v>第二年</c:v>
                </c:pt>
                <c:pt idx="2">
                  <c:v>第三年</c:v>
                </c:pt>
                <c:pt idx="3">
                  <c:v>第四年</c:v>
                </c:pt>
                <c:pt idx="4">
                  <c:v>第五年</c:v>
                </c:pt>
              </c:strCache>
            </c:strRef>
          </c:cat>
          <c:val>
            <c:numRef>
              <c:f>Sheet1!$D$2:$D$6</c:f>
              <c:numCache>
                <c:formatCode>General</c:formatCode>
                <c:ptCount val="5"/>
              </c:numCache>
            </c:numRef>
          </c:val>
        </c:ser>
        <c:dLbls>
          <c:showLegendKey val="0"/>
          <c:showVal val="1"/>
          <c:showCatName val="0"/>
          <c:showSerName val="0"/>
          <c:showPercent val="0"/>
          <c:showBubbleSize val="0"/>
        </c:dLbls>
        <c:gapWidth val="246"/>
        <c:overlap val="100"/>
        <c:axId val="883392716"/>
        <c:axId val="984241719"/>
      </c:barChart>
      <c:catAx>
        <c:axId val="8833927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241719"/>
        <c:crosses val="autoZero"/>
        <c:auto val="1"/>
        <c:lblAlgn val="ctr"/>
        <c:lblOffset val="100"/>
        <c:noMultiLvlLbl val="0"/>
      </c:catAx>
      <c:valAx>
        <c:axId val="984241719"/>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392716"/>
        <c:crosses val="autoZero"/>
        <c:crossBetween val="between"/>
        <c:majorUnit val="300"/>
      </c:valAx>
      <c:spPr>
        <a:noFill/>
        <a:ln>
          <a:noFill/>
        </a:ln>
        <a:effectLst/>
      </c:spPr>
    </c:plotArea>
    <c:legend>
      <c:legendPos val="b"/>
      <c:legendEntry>
        <c:idx val="2"/>
        <c:delete val="1"/>
      </c:legendEntry>
      <c:layout>
        <c:manualLayout>
          <c:xMode val="edge"/>
          <c:yMode val="edge"/>
          <c:x val="0.398465812998309"/>
          <c:y val="0.81640458988525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fd3e890-176b-4693-898b-9c7f3e68b9b6}"/>
      </c:ext>
    </c:extLst>
  </c:chart>
  <c:spPr>
    <a:noFill/>
    <a:ln w="9525" cap="flat" cmpd="sng" algn="ctr">
      <a:no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Sheet1!$A$86</c:f>
              <c:strCache>
                <c:ptCount val="1"/>
                <c:pt idx="0">
                  <c:v>净资产收益率</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Sheet1!$B$81:$F$81</c:f>
              <c:strCache>
                <c:ptCount val="5"/>
                <c:pt idx="0">
                  <c:v>第一年</c:v>
                </c:pt>
                <c:pt idx="1">
                  <c:v>第二年</c:v>
                </c:pt>
                <c:pt idx="2">
                  <c:v>第三年</c:v>
                </c:pt>
                <c:pt idx="3">
                  <c:v>第四年</c:v>
                </c:pt>
                <c:pt idx="4">
                  <c:v>第五年</c:v>
                </c:pt>
              </c:strCache>
            </c:strRef>
          </c:cat>
          <c:val>
            <c:numRef>
              <c:f>Sheet1!$B$86:$F$86</c:f>
              <c:numCache>
                <c:formatCode>0%</c:formatCode>
                <c:ptCount val="5"/>
                <c:pt idx="0">
                  <c:v>-0.610169491525424</c:v>
                </c:pt>
                <c:pt idx="1">
                  <c:v>0.235483870967742</c:v>
                </c:pt>
                <c:pt idx="2">
                  <c:v>0.600419489048585</c:v>
                </c:pt>
                <c:pt idx="3">
                  <c:v>0.437685680332739</c:v>
                </c:pt>
                <c:pt idx="4">
                  <c:v>0.391028698423007</c:v>
                </c:pt>
              </c:numCache>
            </c:numRef>
          </c:val>
          <c:smooth val="0"/>
        </c:ser>
        <c:dLbls>
          <c:showLegendKey val="0"/>
          <c:showVal val="1"/>
          <c:showCatName val="0"/>
          <c:showSerName val="0"/>
          <c:showPercent val="0"/>
          <c:showBubbleSize val="0"/>
        </c:dLbls>
        <c:marker val="0"/>
        <c:smooth val="0"/>
        <c:axId val="171255167"/>
        <c:axId val="171253087"/>
      </c:lineChart>
      <c:catAx>
        <c:axId val="171255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1253087"/>
        <c:crosses val="autoZero"/>
        <c:auto val="1"/>
        <c:lblAlgn val="ctr"/>
        <c:lblOffset val="100"/>
        <c:noMultiLvlLbl val="0"/>
      </c:catAx>
      <c:valAx>
        <c:axId val="17125308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125516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0abeba3-e414-4723-a22d-6adb141cd5d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Sheet1!$A$84</c:f>
              <c:strCache>
                <c:ptCount val="1"/>
                <c:pt idx="0">
                  <c:v>资产负债率</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Sheet1!$B$81:$F$81</c:f>
              <c:strCache>
                <c:ptCount val="5"/>
                <c:pt idx="0">
                  <c:v>第一年</c:v>
                </c:pt>
                <c:pt idx="1">
                  <c:v>第二年</c:v>
                </c:pt>
                <c:pt idx="2">
                  <c:v>第三年</c:v>
                </c:pt>
                <c:pt idx="3">
                  <c:v>第四年</c:v>
                </c:pt>
                <c:pt idx="4">
                  <c:v>第五年</c:v>
                </c:pt>
              </c:strCache>
            </c:strRef>
          </c:cat>
          <c:val>
            <c:numRef>
              <c:f>Sheet1!$B$84:$F$84</c:f>
              <c:numCache>
                <c:formatCode>0%</c:formatCode>
                <c:ptCount val="5"/>
                <c:pt idx="0">
                  <c:v>0.679347826086957</c:v>
                </c:pt>
                <c:pt idx="1">
                  <c:v>0.301810865191147</c:v>
                </c:pt>
                <c:pt idx="2">
                  <c:v>0.248163955466371</c:v>
                </c:pt>
                <c:pt idx="3">
                  <c:v>0.359701732113412</c:v>
                </c:pt>
                <c:pt idx="4">
                  <c:v>0.311512382790629</c:v>
                </c:pt>
              </c:numCache>
            </c:numRef>
          </c:val>
          <c:smooth val="0"/>
        </c:ser>
        <c:dLbls>
          <c:showLegendKey val="0"/>
          <c:showVal val="1"/>
          <c:showCatName val="0"/>
          <c:showSerName val="0"/>
          <c:showPercent val="0"/>
          <c:showBubbleSize val="0"/>
        </c:dLbls>
        <c:marker val="0"/>
        <c:smooth val="0"/>
        <c:axId val="424735103"/>
        <c:axId val="424736351"/>
      </c:lineChart>
      <c:catAx>
        <c:axId val="424735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736351"/>
        <c:crosses val="autoZero"/>
        <c:auto val="1"/>
        <c:lblAlgn val="ctr"/>
        <c:lblOffset val="100"/>
        <c:noMultiLvlLbl val="0"/>
      </c:catAx>
      <c:valAx>
        <c:axId val="4247363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735103"/>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ff97219-cba7-4c0d-9e47-87334f1f03e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Sheet1!$A$46</c:f>
              <c:strCache>
                <c:ptCount val="1"/>
                <c:pt idx="0">
                  <c:v>总资产周转率</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Sheet1!$B$40:$F$40</c:f>
              <c:strCache>
                <c:ptCount val="5"/>
                <c:pt idx="0">
                  <c:v>第一年</c:v>
                </c:pt>
                <c:pt idx="1">
                  <c:v>第二年</c:v>
                </c:pt>
                <c:pt idx="2">
                  <c:v>第三年</c:v>
                </c:pt>
                <c:pt idx="3">
                  <c:v>第四年</c:v>
                </c:pt>
                <c:pt idx="4">
                  <c:v>第五年</c:v>
                </c:pt>
              </c:strCache>
            </c:strRef>
          </c:cat>
          <c:val>
            <c:numRef>
              <c:f>Sheet1!$B$46:$F$46</c:f>
              <c:numCache>
                <c:formatCode>0%</c:formatCode>
                <c:ptCount val="5"/>
                <c:pt idx="0">
                  <c:v>0.407608695652174</c:v>
                </c:pt>
                <c:pt idx="1">
                  <c:v>0.809248554913295</c:v>
                </c:pt>
                <c:pt idx="2">
                  <c:v>0.913893465407863</c:v>
                </c:pt>
                <c:pt idx="3">
                  <c:v>0.623500587365894</c:v>
                </c:pt>
                <c:pt idx="4">
                  <c:v>0.511158156593301</c:v>
                </c:pt>
              </c:numCache>
            </c:numRef>
          </c:val>
          <c:smooth val="0"/>
        </c:ser>
        <c:dLbls>
          <c:showLegendKey val="0"/>
          <c:showVal val="1"/>
          <c:showCatName val="0"/>
          <c:showSerName val="0"/>
          <c:showPercent val="0"/>
          <c:showBubbleSize val="0"/>
        </c:dLbls>
        <c:marker val="0"/>
        <c:smooth val="0"/>
        <c:axId val="336426479"/>
        <c:axId val="424697855"/>
      </c:lineChart>
      <c:catAx>
        <c:axId val="336426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697855"/>
        <c:crosses val="autoZero"/>
        <c:auto val="1"/>
        <c:lblAlgn val="ctr"/>
        <c:lblOffset val="100"/>
        <c:noMultiLvlLbl val="0"/>
      </c:catAx>
      <c:valAx>
        <c:axId val="42469785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642647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6a04f89-6d73-4f43-b205-163703267be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1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1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alignAcc1">
    <dgm:fillClrLst meth="repeat">
      <a:sysClr val="window" lastClr="FFFFFF">
        <a:alpha val="90000"/>
      </a:sysClr>
    </dgm:fillClrLst>
    <dgm:linClrLst meth="repeat">
      <a:srgbClr val="C0504D"/>
      <a:srgbClr val="9BBB59"/>
      <a:srgbClr val="8064A2"/>
      <a:srgbClr val="4BACC6"/>
      <a:srgbClr val="F79646"/>
    </dgm:linClrLst>
    <dgm:effectClrLst/>
    <dgm:txLinClrLst/>
    <dgm:txFillClrLst meth="repeat">
      <a:sysClr val="windowText" lastClr="000000"/>
    </dgm:txFillClrLst>
    <dgm:txEffectClrLst/>
  </dgm:styleLbl>
  <dgm:styleLbl name="alignAccFollowNode1">
    <dgm:fillClrLst meth="repeat">
      <a:srgbClr val="C0504D">
        <a:tint val="40000"/>
        <a:alpha val="90000"/>
      </a:srgbClr>
      <a:srgbClr val="9BBB59">
        <a:tint val="40000"/>
        <a:alpha val="90000"/>
      </a:srgbClr>
      <a:srgbClr val="8064A2">
        <a:tint val="40000"/>
        <a:alpha val="90000"/>
      </a:srgbClr>
      <a:srgbClr val="4BACC6">
        <a:tint val="40000"/>
        <a:alpha val="90000"/>
      </a:srgbClr>
      <a:srgbClr val="F79646">
        <a:tint val="40000"/>
        <a:alpha val="90000"/>
      </a:srgbClr>
    </dgm:fillClrLst>
    <dgm:linClrLst meth="repeat">
      <a:srgbClr val="C0504D">
        <a:tint val="40000"/>
        <a:alpha val="90000"/>
      </a:srgbClr>
      <a:srgbClr val="9BBB59">
        <a:tint val="40000"/>
        <a:alpha val="90000"/>
      </a:srgbClr>
      <a:srgbClr val="8064A2">
        <a:tint val="40000"/>
        <a:alpha val="90000"/>
      </a:srgbClr>
      <a:srgbClr val="4BACC6">
        <a:tint val="40000"/>
        <a:alpha val="90000"/>
      </a:srgbClr>
      <a:srgbClr val="F79646">
        <a:tint val="40000"/>
        <a:alpha val="90000"/>
      </a:srgbClr>
    </dgm:linClrLst>
    <dgm:effectClrLst/>
    <dgm:txLinClrLst/>
    <dgm:txFillClrLst meth="repeat">
      <a:sysClr val="windowText" lastClr="000000"/>
    </dgm:txFillClrLst>
    <dgm:txEffectClrLst/>
  </dgm:styleLbl>
  <dgm:styleLbl name="alignImgPlace1">
    <dgm:fillClrLst>
      <a:srgbClr val="4F81BD">
        <a:tint val="50000"/>
      </a:srgbClr>
      <a:srgbClr val="C0504D">
        <a:tint val="20000"/>
      </a:srgbClr>
    </dgm:fillClrLst>
    <dgm:linClrLst meth="repeat">
      <a:sysClr val="window" lastClr="FFFFFF"/>
    </dgm:linClrLst>
    <dgm:effectClrLst/>
    <dgm:txLinClrLst/>
    <dgm:txFillClrLst meth="repeat">
      <a:sysClr val="window" lastClr="FFFFFF"/>
    </dgm:txFillClrLst>
    <dgm:txEffectClrLst/>
  </dgm:styleLbl>
  <dgm:styleLbl name="alignNode1">
    <dgm:fillClrLst meth="repeat">
      <a:srgbClr val="C0504D"/>
      <a:srgbClr val="9BBB59"/>
      <a:srgbClr val="8064A2"/>
      <a:srgbClr val="4BACC6"/>
      <a:srgbClr val="F79646"/>
    </dgm:fillClrLst>
    <dgm:linClrLst meth="repeat">
      <a:srgbClr val="C0504D"/>
      <a:srgbClr val="9BBB59"/>
      <a:srgbClr val="8064A2"/>
      <a:srgbClr val="4BACC6"/>
      <a:srgbClr val="F79646"/>
    </dgm:linClrLst>
    <dgm:effectClrLst/>
    <dgm:txLinClrLst/>
    <dgm:txFillClrLst/>
    <dgm:txEffectClrLst/>
  </dgm:styleLbl>
  <dgm:styleLbl name="asst0">
    <dgm:fillClrLst meth="repeat">
      <a:srgbClr val="4F81BD"/>
    </dgm:fillClrLst>
    <dgm:linClrLst meth="repeat">
      <a:sysClr val="window" lastClr="FFFFFF"/>
    </dgm:linClrLst>
    <dgm:effectClrLst/>
    <dgm:txLinClrLst/>
    <dgm:txFillClrLst/>
    <dgm:txEffectClrLst/>
  </dgm:styleLbl>
  <dgm:styleLbl name="asst1">
    <dgm:fillClrLst meth="repeat">
      <a:srgbClr val="C0504D"/>
    </dgm:fillClrLst>
    <dgm:linClrLst meth="repeat">
      <a:sysClr val="window" lastClr="FFFFFF"/>
    </dgm:linClrLst>
    <dgm:effectClrLst/>
    <dgm:txLinClrLst/>
    <dgm:txFillClrLst/>
    <dgm:txEffectClrLst/>
  </dgm:styleLbl>
  <dgm:styleLbl name="asst2">
    <dgm:fillClrLst>
      <a:srgbClr val="9BBB59"/>
    </dgm:fillClrLst>
    <dgm:linClrLst meth="repeat">
      <a:sysClr val="window" lastClr="FFFFFF"/>
    </dgm:linClrLst>
    <dgm:effectClrLst/>
    <dgm:txLinClrLst/>
    <dgm:txFillClrLst/>
    <dgm:txEffectClrLst/>
  </dgm:styleLbl>
  <dgm:styleLbl name="asst3">
    <dgm:fillClrLst>
      <a:srgbClr val="8064A2"/>
    </dgm:fillClrLst>
    <dgm:linClrLst meth="repeat">
      <a:sysClr val="window" lastClr="FFFFFF"/>
    </dgm:linClrLst>
    <dgm:effectClrLst/>
    <dgm:txLinClrLst/>
    <dgm:txFillClrLst/>
    <dgm:txEffectClrLst/>
  </dgm:styleLbl>
  <dgm:styleLbl name="asst4">
    <dgm:fillClrLst>
      <a:srgbClr val="4BACC6"/>
    </dgm:fillClrLst>
    <dgm:linClrLst meth="repeat">
      <a:sysClr val="window" lastClr="FFFFFF"/>
    </dgm:linClrLst>
    <dgm:effectClrLst/>
    <dgm:txLinClrLst/>
    <dgm:txFillClrLst/>
    <dgm:txEffectClrLst/>
  </dgm:styleLbl>
  <dgm:styleLbl name="bgAcc1">
    <dgm:fillClrLst meth="repeat">
      <a:sysClr val="window" lastClr="FFFFFF">
        <a:alpha val="90000"/>
      </a:sysClr>
    </dgm:fillClrLst>
    <dgm:linClrLst meth="repeat">
      <a:srgbClr val="C0504D"/>
      <a:srgbClr val="9BBB59"/>
      <a:srgbClr val="8064A2"/>
      <a:srgbClr val="4BACC6"/>
      <a:srgbClr val="F79646"/>
    </dgm:linClrLst>
    <dgm:effectClrLst/>
    <dgm:txLinClrLst/>
    <dgm:txFillClrLst meth="repeat">
      <a:sysClr val="windowText" lastClr="000000"/>
    </dgm:txFillClrLst>
    <dgm:txEffectClrLst/>
  </dgm:styleLbl>
  <dgm:styleLbl name="bgAccFollowNode1">
    <dgm:fillClrLst meth="repeat">
      <a:srgbClr val="C0504D">
        <a:tint val="40000"/>
        <a:alpha val="90000"/>
      </a:srgbClr>
      <a:srgbClr val="9BBB59">
        <a:tint val="40000"/>
        <a:alpha val="90000"/>
      </a:srgbClr>
      <a:srgbClr val="8064A2">
        <a:tint val="40000"/>
        <a:alpha val="90000"/>
      </a:srgbClr>
      <a:srgbClr val="4BACC6">
        <a:tint val="40000"/>
        <a:alpha val="90000"/>
      </a:srgbClr>
      <a:srgbClr val="F79646">
        <a:tint val="40000"/>
        <a:alpha val="90000"/>
      </a:srgbClr>
    </dgm:fillClrLst>
    <dgm:linClrLst meth="repeat">
      <a:srgbClr val="C0504D">
        <a:tint val="40000"/>
        <a:alpha val="90000"/>
      </a:srgbClr>
      <a:srgbClr val="9BBB59">
        <a:tint val="40000"/>
        <a:alpha val="90000"/>
      </a:srgbClr>
      <a:srgbClr val="8064A2">
        <a:tint val="40000"/>
        <a:alpha val="90000"/>
      </a:srgbClr>
      <a:srgbClr val="4BACC6">
        <a:tint val="40000"/>
        <a:alpha val="90000"/>
      </a:srgbClr>
      <a:srgbClr val="F79646">
        <a:tint val="40000"/>
        <a:alpha val="90000"/>
      </a:srgbClr>
    </dgm:linClrLst>
    <dgm:effectClrLst/>
    <dgm:txLinClrLst/>
    <dgm:txFillClrLst meth="repeat">
      <a:sysClr val="windowText" lastClr="000000"/>
    </dgm:txFillClrLst>
    <dgm:txEffectClrLst/>
  </dgm:styleLbl>
  <dgm:styleLbl name="bgImgPlace1">
    <dgm:fillClrLst>
      <a:srgbClr val="4F81BD">
        <a:tint val="50000"/>
      </a:srgbClr>
      <a:srgbClr val="C0504D">
        <a:tint val="20000"/>
      </a:srgbClr>
    </dgm:fillClrLst>
    <dgm:linClrLst meth="repeat">
      <a:sysClr val="window" lastClr="FFFFFF"/>
    </dgm:linClrLst>
    <dgm:effectClrLst/>
    <dgm:txLinClrLst/>
    <dgm:txFillClrLst meth="repeat">
      <a:sysClr val="window" lastClr="FFFFFF"/>
    </dgm:txFillClrLst>
    <dgm:txEffectClrLst/>
  </dgm:styleLbl>
  <dgm:styleLbl name="bgShp">
    <dgm:fillClrLst meth="repeat">
      <a:srgbClr val="C0504D">
        <a:tint val="40000"/>
      </a:srgbClr>
    </dgm:fillClrLst>
    <dgm:linClrLst meth="repeat">
      <a:sysClr val="windowText" lastClr="000000"/>
    </dgm:linClrLst>
    <dgm:effectClrLst/>
    <dgm:txLinClrLst/>
    <dgm:txFillClrLst meth="repeat">
      <a:sysClr val="windowText" lastClr="000000"/>
    </dgm:txFillClrLst>
    <dgm:txEffectClrLst/>
  </dgm:styleLbl>
  <dgm:styleLbl name="bgSibTrans2D1">
    <dgm:fillClrLst meth="repeat">
      <a:srgbClr val="C0504D"/>
      <a:srgbClr val="9BBB59"/>
      <a:srgbClr val="8064A2"/>
      <a:srgbClr val="4BACC6"/>
      <a:srgbClr val="F79646"/>
    </dgm:fillClrLst>
    <dgm:linClrLst meth="cycle">
      <a:sysClr val="window" lastClr="FFFFFF"/>
    </dgm:linClrLst>
    <dgm:effectClrLst/>
    <dgm:txLinClrLst/>
    <dgm:txFillClrLst meth="repeat">
      <a:sysClr val="window" lastClr="FFFFFF"/>
    </dgm:txFillClrLst>
    <dgm:txEffectClrLst/>
  </dgm:styleLbl>
  <dgm:styleLbl name="callout">
    <dgm:fillClrLst meth="repeat">
      <a:srgbClr val="C0504D"/>
    </dgm:fillClrLst>
    <dgm:linClrLst meth="repeat">
      <a:srgbClr val="C0504D">
        <a:tint val="50000"/>
      </a:srgbClr>
    </dgm:linClrLst>
    <dgm:effectClrLst/>
    <dgm:txLinClrLst/>
    <dgm:txFillClrLst meth="repeat">
      <a:sysClr val="windowText" lastClr="000000"/>
    </dgm:txFillClrLst>
    <dgm:txEffectClrLst/>
  </dgm:styleLbl>
  <dgm:styleLbl name="conFgAcc1">
    <dgm:fillClrLst meth="repeat">
      <a:sysClr val="window" lastClr="FFFFFF">
        <a:alpha val="90000"/>
      </a:sysClr>
    </dgm:fillClrLst>
    <dgm:linClrLst meth="repeat">
      <a:srgbClr val="C0504D"/>
      <a:srgbClr val="9BBB59"/>
      <a:srgbClr val="8064A2"/>
      <a:srgbClr val="4BACC6"/>
      <a:srgbClr val="F79646"/>
    </dgm:linClrLst>
    <dgm:effectClrLst/>
    <dgm:txLinClrLst/>
    <dgm:txFillClrLst meth="repeat">
      <a:sysClr val="windowText" lastClr="000000"/>
    </dgm:txFillClrLst>
    <dgm:txEffectClrLst/>
  </dgm:styleLbl>
  <dgm:styleLbl name="dkBgShp">
    <dgm:fillClrLst meth="repeat">
      <a:srgbClr val="C0504D">
        <a:shade val="90000"/>
      </a:srgbClr>
    </dgm:fillClrLst>
    <dgm:linClrLst meth="repeat">
      <a:sysClr val="windowText" lastClr="000000"/>
    </dgm:linClrLst>
    <dgm:effectClrLst/>
    <dgm:txLinClrLst/>
    <dgm:txFillClrLst meth="repeat">
      <a:sysClr val="window" lastClr="FFFFFF"/>
    </dgm:txFillClrLst>
    <dgm:txEffectClrLst/>
  </dgm:styleLbl>
  <dgm:styleLbl name="fgAcc0">
    <dgm:fillClrLst meth="repeat">
      <a:sysClr val="window" lastClr="FFFFFF">
        <a:alpha val="90000"/>
      </a:sysClr>
    </dgm:fillClrLst>
    <dgm:linClrLst>
      <a:srgbClr val="4F81BD"/>
    </dgm:linClrLst>
    <dgm:effectClrLst/>
    <dgm:txLinClrLst/>
    <dgm:txFillClrLst meth="repeat">
      <a:sysClr val="windowText" lastClr="000000"/>
    </dgm:txFillClrLst>
    <dgm:txEffectClrLst/>
  </dgm:styleLbl>
  <dgm:styleLbl name="fgAcc1">
    <dgm:fillClrLst meth="repeat">
      <a:sysClr val="window" lastClr="FFFFFF">
        <a:alpha val="90000"/>
      </a:sysClr>
    </dgm:fillClrLst>
    <dgm:linClrLst meth="repeat">
      <a:srgbClr val="C0504D"/>
      <a:srgbClr val="9BBB59"/>
      <a:srgbClr val="8064A2"/>
      <a:srgbClr val="4BACC6"/>
      <a:srgbClr val="F79646"/>
    </dgm:linClrLst>
    <dgm:effectClrLst/>
    <dgm:txLinClrLst/>
    <dgm:txFillClrLst meth="repeat">
      <a:sysClr val="windowText" lastClr="000000"/>
    </dgm:txFillClrLst>
    <dgm:txEffectClrLst/>
  </dgm:styleLbl>
  <dgm:styleLbl name="fgAcc2">
    <dgm:fillClrLst meth="repeat">
      <a:sysClr val="window" lastClr="FFFFFF">
        <a:alpha val="90000"/>
      </a:sysClr>
    </dgm:fillClrLst>
    <dgm:linClrLst>
      <a:srgbClr val="C0504D"/>
    </dgm:linClrLst>
    <dgm:effectClrLst/>
    <dgm:txLinClrLst/>
    <dgm:txFillClrLst meth="repeat">
      <a:sysClr val="windowText" lastClr="000000"/>
    </dgm:txFillClrLst>
    <dgm:txEffectClrLst/>
  </dgm:styleLbl>
  <dgm:styleLbl name="fgAcc3">
    <dgm:fillClrLst meth="repeat">
      <a:sysClr val="window" lastClr="FFFFFF">
        <a:alpha val="90000"/>
      </a:sysClr>
    </dgm:fillClrLst>
    <dgm:linClrLst>
      <a:srgbClr val="9BBB59"/>
    </dgm:linClrLst>
    <dgm:effectClrLst/>
    <dgm:txLinClrLst/>
    <dgm:txFillClrLst meth="repeat">
      <a:sysClr val="windowText" lastClr="000000"/>
    </dgm:txFillClrLst>
    <dgm:txEffectClrLst/>
  </dgm:styleLbl>
  <dgm:styleLbl name="fgAcc4">
    <dgm:fillClrLst meth="repeat">
      <a:sysClr val="window" lastClr="FFFFFF">
        <a:alpha val="90000"/>
      </a:sysClr>
    </dgm:fillClrLst>
    <dgm:linClrLst>
      <a:srgbClr val="8064A2"/>
    </dgm:linClrLst>
    <dgm:effectClrLst/>
    <dgm:txLinClrLst/>
    <dgm:txFillClrLst meth="repeat">
      <a:sysClr val="windowText" lastClr="000000"/>
    </dgm:txFillClrLst>
    <dgm:txEffectClrLst/>
  </dgm:styleLbl>
  <dgm:styleLbl name="fgAccFollowNode1">
    <dgm:fillClrLst meth="repeat">
      <a:srgbClr val="C0504D">
        <a:tint val="40000"/>
        <a:alpha val="90000"/>
      </a:srgbClr>
      <a:srgbClr val="9BBB59">
        <a:tint val="40000"/>
        <a:alpha val="90000"/>
      </a:srgbClr>
      <a:srgbClr val="8064A2">
        <a:tint val="40000"/>
        <a:alpha val="90000"/>
      </a:srgbClr>
      <a:srgbClr val="4BACC6">
        <a:tint val="40000"/>
        <a:alpha val="90000"/>
      </a:srgbClr>
      <a:srgbClr val="F79646">
        <a:tint val="40000"/>
        <a:alpha val="90000"/>
      </a:srgbClr>
    </dgm:fillClrLst>
    <dgm:linClrLst meth="repeat">
      <a:srgbClr val="C0504D">
        <a:tint val="40000"/>
        <a:alpha val="90000"/>
      </a:srgbClr>
      <a:srgbClr val="9BBB59">
        <a:tint val="40000"/>
        <a:alpha val="90000"/>
      </a:srgbClr>
      <a:srgbClr val="8064A2">
        <a:tint val="40000"/>
        <a:alpha val="90000"/>
      </a:srgbClr>
      <a:srgbClr val="4BACC6">
        <a:tint val="40000"/>
        <a:alpha val="90000"/>
      </a:srgbClr>
      <a:srgbClr val="F79646">
        <a:tint val="40000"/>
        <a:alpha val="90000"/>
      </a:srgbClr>
    </dgm:linClrLst>
    <dgm:effectClrLst/>
    <dgm:txLinClrLst/>
    <dgm:txFillClrLst meth="repeat">
      <a:sysClr val="windowText" lastClr="000000"/>
    </dgm:txFillClrLst>
    <dgm:txEffectClrLst/>
  </dgm:styleLbl>
  <dgm:styleLbl name="fgImgPlace1">
    <dgm:fillClrLst meth="repeat">
      <a:srgbClr val="C0504D">
        <a:tint val="50000"/>
      </a:srgbClr>
      <a:srgbClr val="9BBB59">
        <a:tint val="50000"/>
      </a:srgbClr>
      <a:srgbClr val="8064A2">
        <a:tint val="50000"/>
      </a:srgbClr>
      <a:srgbClr val="4BACC6">
        <a:tint val="50000"/>
      </a:srgbClr>
      <a:srgbClr val="F79646">
        <a:tint val="50000"/>
      </a:srgbClr>
    </dgm:fillClrLst>
    <dgm:linClrLst meth="repeat">
      <a:sysClr val="window" lastClr="FFFFFF"/>
    </dgm:linClrLst>
    <dgm:effectClrLst/>
    <dgm:txLinClrLst/>
    <dgm:txFillClrLst meth="repeat">
      <a:sysClr val="window" lastClr="FFFFFF"/>
    </dgm:txFillClrLst>
    <dgm:txEffectClrLst/>
  </dgm:styleLbl>
  <dgm:styleLbl name="fgShp">
    <dgm:fillClrLst meth="repeat">
      <a:srgbClr val="C0504D">
        <a:tint val="40000"/>
      </a:srgbClr>
    </dgm:fillClrLst>
    <dgm:linClrLst meth="repeat">
      <a:sysClr val="window" lastClr="FFFFFF"/>
    </dgm:linClrLst>
    <dgm:effectClrLst/>
    <dgm:txLinClrLst/>
    <dgm:txFillClrLst meth="repeat">
      <a:sysClr val="windowText" lastClr="000000"/>
    </dgm:txFillClrLst>
    <dgm:txEffectClrLst/>
  </dgm:styleLbl>
  <dgm:styleLbl name="fgSibTrans2D1">
    <dgm:fillClrLst meth="repeat">
      <a:srgbClr val="C0504D"/>
      <a:srgbClr val="9BBB59"/>
      <a:srgbClr val="8064A2"/>
      <a:srgbClr val="4BACC6"/>
      <a:srgbClr val="F79646"/>
    </dgm:fillClrLst>
    <dgm:linClrLst meth="cycle">
      <a:sysClr val="window" lastClr="FFFFFF"/>
    </dgm:linClrLst>
    <dgm:effectClrLst/>
    <dgm:txLinClrLst/>
    <dgm:txFillClrLst meth="repeat">
      <a:sysClr val="window" lastClr="FFFFFF"/>
    </dgm:txFillClrLst>
    <dgm:txEffectClrLst/>
  </dgm:styleLbl>
  <dgm:styleLbl name="lnNode1">
    <dgm:fillClrLst meth="repeat">
      <a:srgbClr val="C0504D"/>
      <a:srgbClr val="9BBB59"/>
      <a:srgbClr val="8064A2"/>
      <a:srgbClr val="4BACC6"/>
      <a:srgbClr val="F79646"/>
    </dgm:fillClrLst>
    <dgm:linClrLst meth="repeat">
      <a:sysClr val="window" lastClr="FFFFFF"/>
    </dgm:linClrLst>
    <dgm:effectClrLst/>
    <dgm:txLinClrLst/>
    <dgm:txFillClrLst/>
    <dgm:txEffectClrLst/>
  </dgm:styleLbl>
  <dgm:styleLbl name="node0">
    <dgm:fillClrLst meth="repeat">
      <a:srgbClr val="4F81BD"/>
    </dgm:fillClrLst>
    <dgm:linClrLst meth="repeat">
      <a:sysClr val="window" lastClr="FFFFFF"/>
    </dgm:linClrLst>
    <dgm:effectClrLst/>
    <dgm:txLinClrLst/>
    <dgm:txFillClrLst/>
    <dgm:txEffectClrLst/>
  </dgm:styleLbl>
  <dgm:styleLbl name="node1">
    <dgm:fillClrLst meth="repeat">
      <a:srgbClr val="C0504D"/>
      <a:srgbClr val="9BBB59"/>
      <a:srgbClr val="8064A2"/>
      <a:srgbClr val="4BACC6"/>
      <a:srgbClr val="F79646"/>
    </dgm:fillClrLst>
    <dgm:linClrLst meth="repeat">
      <a:sysClr val="window" lastClr="FFFFFF"/>
    </dgm:linClrLst>
    <dgm:effectClrLst/>
    <dgm:txLinClrLst/>
    <dgm:txFillClrLst/>
    <dgm:txEffectClrLst/>
  </dgm:styleLbl>
  <dgm:styleLbl name="node2">
    <dgm:fillClrLst>
      <a:srgbClr val="C0504D"/>
    </dgm:fillClrLst>
    <dgm:linClrLst meth="repeat">
      <a:sysClr val="window" lastClr="FFFFFF"/>
    </dgm:linClrLst>
    <dgm:effectClrLst/>
    <dgm:txLinClrLst/>
    <dgm:txFillClrLst/>
    <dgm:txEffectClrLst/>
  </dgm:styleLbl>
  <dgm:styleLbl name="node3">
    <dgm:fillClrLst>
      <a:srgbClr val="9BBB59"/>
    </dgm:fillClrLst>
    <dgm:linClrLst meth="repeat">
      <a:sysClr val="window" lastClr="FFFFFF"/>
    </dgm:linClrLst>
    <dgm:effectClrLst/>
    <dgm:txLinClrLst/>
    <dgm:txFillClrLst/>
    <dgm:txEffectClrLst/>
  </dgm:styleLbl>
  <dgm:styleLbl name="node4">
    <dgm:fillClrLst>
      <a:srgbClr val="8064A2"/>
    </dgm:fillClrLst>
    <dgm:linClrLst meth="repeat">
      <a:sysClr val="window" lastClr="FFFFFF"/>
    </dgm:linClrLst>
    <dgm:effectClrLst/>
    <dgm:txLinClrLst/>
    <dgm:txFillClrLst/>
    <dgm:txEffectClrLst/>
  </dgm:styleLbl>
  <dgm:styleLbl name="parChTrans1D1">
    <dgm:fillClrLst meth="repeat">
      <a:srgbClr val="C0504D"/>
    </dgm:fillClrLst>
    <dgm:linClrLst meth="repeat">
      <a:srgbClr val="4F81BD"/>
    </dgm:linClrLst>
    <dgm:effectClrLst/>
    <dgm:txLinClrLst/>
    <dgm:txFillClrLst meth="repeat">
      <a:sysClr val="windowText" lastClr="000000"/>
    </dgm:txFillClrLst>
    <dgm:txEffectClrLst/>
  </dgm:styleLbl>
  <dgm:styleLbl name="parChTrans1D2">
    <dgm:fillClrLst meth="repeat">
      <a:srgbClr val="9BBB59">
        <a:tint val="90000"/>
      </a:srgbClr>
    </dgm:fillClrLst>
    <dgm:linClrLst meth="repeat">
      <a:srgbClr val="C0504D"/>
    </dgm:linClrLst>
    <dgm:effectClrLst/>
    <dgm:txLinClrLst/>
    <dgm:txFillClrLst meth="repeat">
      <a:sysClr val="windowText" lastClr="000000"/>
    </dgm:txFillClrLst>
    <dgm:txEffectClrLst/>
  </dgm:styleLbl>
  <dgm:styleLbl name="parChTrans1D3">
    <dgm:fillClrLst meth="repeat">
      <a:srgbClr val="8064A2">
        <a:tint val="70000"/>
      </a:srgbClr>
    </dgm:fillClrLst>
    <dgm:linClrLst meth="repeat">
      <a:srgbClr val="9BBB59"/>
    </dgm:linClrLst>
    <dgm:effectClrLst/>
    <dgm:txLinClrLst/>
    <dgm:txFillClrLst meth="repeat">
      <a:sysClr val="windowText" lastClr="000000"/>
    </dgm:txFillClrLst>
    <dgm:txEffectClrLst/>
  </dgm:styleLbl>
  <dgm:styleLbl name="parChTrans1D4">
    <dgm:fillClrLst meth="repeat">
      <a:srgbClr val="4BACC6">
        <a:tint val="50000"/>
      </a:srgbClr>
    </dgm:fillClrLst>
    <dgm:linClrLst meth="repeat">
      <a:srgbClr val="8064A2"/>
    </dgm:linClrLst>
    <dgm:effectClrLst/>
    <dgm:txLinClrLst/>
    <dgm:txFillClrLst meth="repeat">
      <a:sysClr val="windowText" lastClr="000000"/>
    </dgm:txFillClrLst>
    <dgm:txEffectClrLst/>
  </dgm:styleLbl>
  <dgm:styleLbl name="parChTrans2D1">
    <dgm:fillClrLst meth="repeat">
      <a:srgbClr val="C0504D"/>
    </dgm:fillClrLst>
    <dgm:linClrLst meth="repeat">
      <a:sysClr val="window" lastClr="FFFFFF"/>
    </dgm:linClrLst>
    <dgm:effectClrLst/>
    <dgm:txLinClrLst/>
    <dgm:txFillClrLst meth="repeat">
      <a:sysClr val="window" lastClr="FFFFFF"/>
    </dgm:txFillClrLst>
    <dgm:txEffectClrLst/>
  </dgm:styleLbl>
  <dgm:styleLbl name="parChTrans2D2">
    <dgm:fillClrLst meth="repeat">
      <a:srgbClr val="9BBB59"/>
    </dgm:fillClrLst>
    <dgm:linClrLst meth="repeat">
      <a:sysClr val="window" lastClr="FFFFFF"/>
    </dgm:linClrLst>
    <dgm:effectClrLst/>
    <dgm:txLinClrLst/>
    <dgm:txFillClrLst/>
    <dgm:txEffectClrLst/>
  </dgm:styleLbl>
  <dgm:styleLbl name="parChTrans2D3">
    <dgm:fillClrLst meth="repeat">
      <a:srgbClr val="8064A2"/>
    </dgm:fillClrLst>
    <dgm:linClrLst meth="repeat">
      <a:sysClr val="window" lastClr="FFFFFF"/>
    </dgm:linClrLst>
    <dgm:effectClrLst/>
    <dgm:txLinClrLst/>
    <dgm:txFillClrLst/>
    <dgm:txEffectClrLst/>
  </dgm:styleLbl>
  <dgm:styleLbl name="parChTrans2D4">
    <dgm:fillClrLst meth="repeat">
      <a:srgbClr val="4BACC6"/>
    </dgm:fillClrLst>
    <dgm:linClrLst meth="repeat">
      <a:sysClr val="window" lastClr="FFFFFF"/>
    </dgm:linClrLst>
    <dgm:effectClrLst/>
    <dgm:txLinClrLst/>
    <dgm:txFillClrLst meth="repeat">
      <a:sysClr val="window" lastClr="FFFFFF"/>
    </dgm:txFillClrLst>
    <dgm:txEffectClrLst/>
  </dgm:styleLbl>
  <dgm:styleLbl name="revTx">
    <dgm:fillClrLst meth="repeat">
      <a:sysClr val="window" lastClr="FFFFFF">
        <a:alpha val="0"/>
      </a:sysClr>
    </dgm:fillClrLst>
    <dgm:linClrLst meth="repeat">
      <a:sysClr val="windowText" lastClr="000000">
        <a:alpha val="0"/>
      </a:sysClr>
    </dgm:linClrLst>
    <dgm:effectClrLst/>
    <dgm:txLinClrLst/>
    <dgm:txFillClrLst meth="repeat">
      <a:sysClr val="windowText" lastClr="000000"/>
    </dgm:txFillClrLst>
    <dgm:txEffectClrLst/>
  </dgm:styleLbl>
  <dgm:styleLbl name="sibTrans1D1">
    <dgm:fillClrLst meth="repeat">
      <a:srgbClr val="C0504D"/>
      <a:srgbClr val="9BBB59"/>
      <a:srgbClr val="8064A2"/>
      <a:srgbClr val="4BACC6"/>
      <a:srgbClr val="F79646"/>
    </dgm:fillClrLst>
    <dgm:linClrLst meth="repeat">
      <a:srgbClr val="C0504D"/>
      <a:srgbClr val="9BBB59"/>
      <a:srgbClr val="8064A2"/>
      <a:srgbClr val="4BACC6"/>
      <a:srgbClr val="F79646"/>
    </dgm:linClrLst>
    <dgm:effectClrLst/>
    <dgm:txLinClrLst/>
    <dgm:txFillClrLst meth="repeat">
      <a:sysClr val="windowText" lastClr="000000"/>
    </dgm:txFillClrLst>
    <dgm:txEffectClrLst/>
  </dgm:styleLbl>
  <dgm:styleLbl name="sibTrans2D1">
    <dgm:fillClrLst meth="repeat">
      <a:srgbClr val="C0504D"/>
      <a:srgbClr val="9BBB59"/>
      <a:srgbClr val="8064A2"/>
      <a:srgbClr val="4BACC6"/>
      <a:srgbClr val="F79646"/>
    </dgm:fillClrLst>
    <dgm:linClrLst meth="cycle">
      <a:sysClr val="window" lastClr="FFFFFF"/>
    </dgm:linClrLst>
    <dgm:effectClrLst/>
    <dgm:txLinClrLst/>
    <dgm:txFillClrLst/>
    <dgm:txEffectClrLst/>
  </dgm:styleLbl>
  <dgm:styleLbl name="solidAlignAcc1">
    <dgm:fillClrLst meth="repeat">
      <a:sysClr val="window" lastClr="FFFFFF"/>
    </dgm:fillClrLst>
    <dgm:linClrLst meth="repeat">
      <a:srgbClr val="C0504D"/>
      <a:srgbClr val="9BBB59"/>
      <a:srgbClr val="8064A2"/>
      <a:srgbClr val="4BACC6"/>
      <a:srgbClr val="F79646"/>
    </dgm:linClrLst>
    <dgm:effectClrLst/>
    <dgm:txLinClrLst/>
    <dgm:txFillClrLst meth="repeat">
      <a:sysClr val="windowText" lastClr="000000"/>
    </dgm:txFillClrLst>
    <dgm:txEffectClrLst/>
  </dgm:styleLbl>
  <dgm:styleLbl name="solidBgAcc1">
    <dgm:fillClrLst meth="repeat">
      <a:sysClr val="window" lastClr="FFFFFF"/>
    </dgm:fillClrLst>
    <dgm:linClrLst meth="repeat">
      <a:srgbClr val="C0504D"/>
      <a:srgbClr val="9BBB59"/>
      <a:srgbClr val="8064A2"/>
      <a:srgbClr val="4BACC6"/>
      <a:srgbClr val="F79646"/>
    </dgm:linClrLst>
    <dgm:effectClrLst/>
    <dgm:txLinClrLst/>
    <dgm:txFillClrLst meth="repeat">
      <a:sysClr val="windowText" lastClr="000000"/>
    </dgm:txFillClrLst>
    <dgm:txEffectClrLst/>
  </dgm:styleLbl>
  <dgm:styleLbl name="solidFgAcc1">
    <dgm:fillClrLst meth="repeat">
      <a:sysClr val="window" lastClr="FFFFFF"/>
    </dgm:fillClrLst>
    <dgm:linClrLst meth="repeat">
      <a:srgbClr val="C0504D"/>
      <a:srgbClr val="9BBB59"/>
      <a:srgbClr val="8064A2"/>
      <a:srgbClr val="4BACC6"/>
      <a:srgbClr val="F79646"/>
    </dgm:linClrLst>
    <dgm:effectClrLst/>
    <dgm:txLinClrLst/>
    <dgm:txFillClrLst meth="repeat">
      <a:sysClr val="windowText" lastClr="000000"/>
    </dgm:txFillClrLst>
    <dgm:txEffectClrLst/>
  </dgm:styleLbl>
  <dgm:styleLbl name="trAlignAcc1">
    <dgm:fillClrLst meth="repeat">
      <a:sysClr val="window" lastClr="FFFFFF">
        <a:alpha val="40000"/>
      </a:sysClr>
    </dgm:fillClrLst>
    <dgm:linClrLst meth="repeat">
      <a:srgbClr val="4F81BD"/>
    </dgm:linClrLst>
    <dgm:effectClrLst/>
    <dgm:txLinClrLst/>
    <dgm:txFillClrLst meth="repeat">
      <a:sysClr val="windowText" lastClr="000000"/>
    </dgm:txFillClrLst>
    <dgm:txEffectClrLst/>
  </dgm:styleLbl>
  <dgm:styleLbl name="trBgShp">
    <dgm:fillClrLst meth="repeat">
      <a:srgbClr val="4F81BD">
        <a:tint val="50000"/>
        <a:alpha val="40000"/>
      </a:srgbClr>
    </dgm:fillClrLst>
    <dgm:linClrLst meth="repeat">
      <a:srgbClr val="C0504D"/>
    </dgm:linClrLst>
    <dgm:effectClrLst/>
    <dgm:txLinClrLst/>
    <dgm:txFillClrLst meth="repeat">
      <a:sysClr val="window" lastClr="FFFFFF"/>
    </dgm:txFillClrLst>
    <dgm:txEffectClrLst/>
  </dgm:styleLbl>
  <dgm:styleLbl name="vennNode1">
    <dgm:fillClrLst meth="repeat">
      <a:srgbClr val="C0504D">
        <a:alpha val="50000"/>
      </a:srgbClr>
      <a:srgbClr val="9BBB59">
        <a:alpha val="50000"/>
      </a:srgbClr>
      <a:srgbClr val="8064A2">
        <a:alpha val="50000"/>
      </a:srgbClr>
      <a:srgbClr val="4BACC6">
        <a:alpha val="50000"/>
      </a:srgbClr>
      <a:srgbClr val="F79646">
        <a:alpha val="50000"/>
      </a:srgbClr>
    </dgm:fillClrLst>
    <dgm:linClrLst meth="repeat">
      <a:sysClr val="window" lastClr="FFFFFF"/>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DF6148EB-CCB7-4AE7-8DA2-4EBEA8F422FC}" type="doc">
      <dgm:prSet loTypeId="urn:microsoft.com/office/officeart/2005/8/layout/radial5" loCatId="cycle" qsTypeId="urn:microsoft.com/office/officeart/2005/8/quickstyle/simple1" qsCatId="3D" csTypeId="urn:microsoft.com/office/officeart/2005/8/colors/colorful1" csCatId="colorful" phldr="1"/>
      <dgm:spPr/>
      <dgm:t>
        <a:bodyPr/>
        <a:p>
          <a:endParaRPr lang="zh-CN" altLang="en-US"/>
        </a:p>
      </dgm:t>
    </dgm:pt>
    <dgm:pt modelId="{76EA6767-E199-475C-AF95-ED3A82F336A4}">
      <dgm:prSet phldrT="[文本]" phldr="0" custT="0"/>
      <dgm:spPr/>
      <dgm:t>
        <a:bodyPr vert="horz" wrap="square"/>
        <a:p>
          <a:pPr>
            <a:lnSpc>
              <a:spcPct val="100000"/>
            </a:lnSpc>
            <a:spcBef>
              <a:spcPct val="0"/>
            </a:spcBef>
            <a:spcAft>
              <a:spcPct val="35000"/>
            </a:spcAft>
          </a:pPr>
          <a:r>
            <a:rPr lang="zh-CN" altLang="en-US">
              <a:latin typeface="汉仪文黑-55简" panose="00020600040101010101" charset="-122"/>
              <a:ea typeface="汉仪文黑-55简" panose="00020600040101010101" charset="-122"/>
            </a:rPr>
            <a:t>行业内同类竞争者的抗衡</a:t>
          </a:r>
          <a:r>
            <a:rPr>
              <a:latin typeface="汉仪文黑-55简" panose="00020600040101010101" charset="-122"/>
              <a:ea typeface="汉仪文黑-55简" panose="00020600040101010101" charset="-122"/>
            </a:rPr>
            <a:t/>
          </a:r>
          <a:endParaRPr>
            <a:latin typeface="汉仪文黑-55简" panose="00020600040101010101" charset="-122"/>
            <a:ea typeface="汉仪文黑-55简" panose="00020600040101010101" charset="-122"/>
          </a:endParaRPr>
        </a:p>
      </dgm:t>
    </dgm:pt>
    <dgm:pt modelId="{2787C8D4-1899-4AFF-B56E-219C7DE6F5A4}" cxnId="{89B18A71-810E-4273-A3D4-796724BFAE61}" type="parTrans">
      <dgm:prSet/>
      <dgm:spPr/>
      <dgm:t>
        <a:bodyPr/>
        <a:p>
          <a:endParaRPr lang="zh-CN" altLang="en-US"/>
        </a:p>
      </dgm:t>
    </dgm:pt>
    <dgm:pt modelId="{5CBE76E7-9E23-4DC5-AAC7-7F3118E0C694}" cxnId="{89B18A71-810E-4273-A3D4-796724BFAE61}" type="sibTrans">
      <dgm:prSet/>
      <dgm:spPr/>
      <dgm:t>
        <a:bodyPr/>
        <a:p>
          <a:endParaRPr lang="zh-CN" altLang="en-US"/>
        </a:p>
      </dgm:t>
    </dgm:pt>
    <dgm:pt modelId="{DD20FC0E-D34C-45E5-852A-38DEFF653C0E}">
      <dgm:prSet phldrT="[文本]" phldr="0" custT="0"/>
      <dgm:spPr/>
      <dgm:t>
        <a:bodyPr vert="horz" wrap="square"/>
        <a:p>
          <a:pPr>
            <a:lnSpc>
              <a:spcPct val="100000"/>
            </a:lnSpc>
            <a:spcBef>
              <a:spcPct val="0"/>
            </a:spcBef>
            <a:spcAft>
              <a:spcPct val="35000"/>
            </a:spcAft>
          </a:pPr>
          <a:r>
            <a:rPr lang="zh-CN" altLang="en-US">
              <a:latin typeface="汉仪文黑-55简" panose="00020600040101010101" charset="-122"/>
              <a:ea typeface="汉仪文黑-55简" panose="00020600040101010101" charset="-122"/>
            </a:rPr>
            <a:t>替代竞争者的威胁</a:t>
          </a:r>
          <a:r>
            <a:rPr>
              <a:latin typeface="汉仪文黑-55简" panose="00020600040101010101" charset="-122"/>
              <a:ea typeface="汉仪文黑-55简" panose="00020600040101010101" charset="-122"/>
            </a:rPr>
            <a:t/>
          </a:r>
          <a:endParaRPr>
            <a:latin typeface="汉仪文黑-55简" panose="00020600040101010101" charset="-122"/>
            <a:ea typeface="汉仪文黑-55简" panose="00020600040101010101" charset="-122"/>
          </a:endParaRPr>
        </a:p>
      </dgm:t>
    </dgm:pt>
    <dgm:pt modelId="{E55EC671-D70B-4049-AF86-1C614B7D1C8A}" cxnId="{34BC20DB-F3C8-4FD2-8479-B7B8DEFBDCBD}" type="parTrans">
      <dgm:prSet phldr="0" custT="0"/>
      <dgm:spPr/>
      <dgm:t>
        <a:bodyPr vert="horz" wrap="square"/>
        <a:p>
          <a:pPr>
            <a:lnSpc>
              <a:spcPct val="100000"/>
            </a:lnSpc>
            <a:spcBef>
              <a:spcPct val="0"/>
            </a:spcBef>
            <a:spcAft>
              <a:spcPct val="35000"/>
            </a:spcAft>
          </a:pPr>
          <a:r>
            <a:rPr lang="zh-CN" altLang="en-US">
              <a:latin typeface="汉仪文黑-55简" panose="00020600040101010101" charset="-122"/>
              <a:ea typeface="汉仪文黑-55简" panose="00020600040101010101" charset="-122"/>
            </a:rPr>
            <a:t/>
          </a:r>
          <a:endParaRPr lang="zh-CN" altLang="en-US">
            <a:latin typeface="汉仪文黑-55简" panose="00020600040101010101" charset="-122"/>
            <a:ea typeface="汉仪文黑-55简" panose="00020600040101010101" charset="-122"/>
          </a:endParaRPr>
        </a:p>
      </dgm:t>
    </dgm:pt>
    <dgm:pt modelId="{CF034D9A-44BC-4C4A-BC9C-DA3D32037B65}" cxnId="{34BC20DB-F3C8-4FD2-8479-B7B8DEFBDCBD}" type="sibTrans">
      <dgm:prSet/>
      <dgm:spPr/>
      <dgm:t>
        <a:bodyPr/>
        <a:p>
          <a:endParaRPr lang="zh-CN" altLang="en-US"/>
        </a:p>
      </dgm:t>
    </dgm:pt>
    <dgm:pt modelId="{A24DA17D-13D7-4666-BBE7-029596101057}">
      <dgm:prSet phldrT="[文本]" phldr="0" custT="0"/>
      <dgm:spPr/>
      <dgm:t>
        <a:bodyPr vert="horz" wrap="square"/>
        <a:p>
          <a:pPr>
            <a:lnSpc>
              <a:spcPct val="100000"/>
            </a:lnSpc>
            <a:spcBef>
              <a:spcPct val="0"/>
            </a:spcBef>
            <a:spcAft>
              <a:spcPct val="35000"/>
            </a:spcAft>
          </a:pPr>
          <a:r>
            <a:rPr lang="zh-CN" altLang="en-US">
              <a:latin typeface="汉仪文黑-55简" panose="00020600040101010101" charset="-122"/>
              <a:ea typeface="汉仪文黑-55简" panose="00020600040101010101" charset="-122"/>
            </a:rPr>
            <a:t>供应商的议价能力</a:t>
          </a:r>
          <a:r>
            <a:rPr>
              <a:latin typeface="汉仪文黑-55简" panose="00020600040101010101" charset="-122"/>
              <a:ea typeface="汉仪文黑-55简" panose="00020600040101010101" charset="-122"/>
            </a:rPr>
            <a:t/>
          </a:r>
          <a:endParaRPr>
            <a:latin typeface="汉仪文黑-55简" panose="00020600040101010101" charset="-122"/>
            <a:ea typeface="汉仪文黑-55简" panose="00020600040101010101" charset="-122"/>
          </a:endParaRPr>
        </a:p>
      </dgm:t>
    </dgm:pt>
    <dgm:pt modelId="{19827069-E8FD-49D8-AFB9-BC58042F91DB}" cxnId="{5A480B5F-AA0C-42CA-9210-8EE1406B81C3}" type="parTrans">
      <dgm:prSet phldr="0" custT="0"/>
      <dgm:spPr/>
      <dgm:t>
        <a:bodyPr vert="horz" wrap="square"/>
        <a:p>
          <a:pPr>
            <a:lnSpc>
              <a:spcPct val="100000"/>
            </a:lnSpc>
            <a:spcBef>
              <a:spcPct val="0"/>
            </a:spcBef>
            <a:spcAft>
              <a:spcPct val="35000"/>
            </a:spcAft>
          </a:pPr>
          <a:r>
            <a:rPr lang="zh-CN" altLang="en-US">
              <a:latin typeface="汉仪文黑-55简" panose="00020600040101010101" charset="-122"/>
              <a:ea typeface="汉仪文黑-55简" panose="00020600040101010101" charset="-122"/>
            </a:rPr>
            <a:t/>
          </a:r>
          <a:endParaRPr lang="zh-CN" altLang="en-US">
            <a:latin typeface="汉仪文黑-55简" panose="00020600040101010101" charset="-122"/>
            <a:ea typeface="汉仪文黑-55简" panose="00020600040101010101" charset="-122"/>
          </a:endParaRPr>
        </a:p>
      </dgm:t>
    </dgm:pt>
    <dgm:pt modelId="{550220A3-57D0-4DC9-B766-5CEAEDDE15A4}" cxnId="{5A480B5F-AA0C-42CA-9210-8EE1406B81C3}" type="sibTrans">
      <dgm:prSet/>
      <dgm:spPr/>
      <dgm:t>
        <a:bodyPr/>
        <a:p>
          <a:endParaRPr lang="zh-CN" altLang="en-US"/>
        </a:p>
      </dgm:t>
    </dgm:pt>
    <dgm:pt modelId="{6E64BC85-B5E9-4071-9EAA-3CD7C107257E}">
      <dgm:prSet phldrT="[文本]" phldr="0" custT="0"/>
      <dgm:spPr/>
      <dgm:t>
        <a:bodyPr vert="horz" wrap="square"/>
        <a:p>
          <a:pPr>
            <a:lnSpc>
              <a:spcPct val="100000"/>
            </a:lnSpc>
            <a:spcBef>
              <a:spcPct val="0"/>
            </a:spcBef>
            <a:spcAft>
              <a:spcPct val="35000"/>
            </a:spcAft>
          </a:pPr>
          <a:r>
            <a:rPr lang="zh-CN" altLang="en-US">
              <a:latin typeface="汉仪文黑-55简" panose="00020600040101010101" charset="-122"/>
              <a:ea typeface="汉仪文黑-55简" panose="00020600040101010101" charset="-122"/>
            </a:rPr>
            <a:t>购买者的议价能力</a:t>
          </a:r>
          <a:r>
            <a:rPr>
              <a:latin typeface="汉仪文黑-55简" panose="00020600040101010101" charset="-122"/>
              <a:ea typeface="汉仪文黑-55简" panose="00020600040101010101" charset="-122"/>
            </a:rPr>
            <a:t/>
          </a:r>
          <a:endParaRPr>
            <a:latin typeface="汉仪文黑-55简" panose="00020600040101010101" charset="-122"/>
            <a:ea typeface="汉仪文黑-55简" panose="00020600040101010101" charset="-122"/>
          </a:endParaRPr>
        </a:p>
      </dgm:t>
    </dgm:pt>
    <dgm:pt modelId="{DED1253B-531E-4EA1-B2DF-095D398CBCAF}" cxnId="{7DBFF729-45C1-4524-BA2F-CF32D4E151EB}" type="parTrans">
      <dgm:prSet phldr="0" custT="0"/>
      <dgm:spPr/>
      <dgm:t>
        <a:bodyPr vert="horz" wrap="square"/>
        <a:p>
          <a:pPr>
            <a:lnSpc>
              <a:spcPct val="100000"/>
            </a:lnSpc>
            <a:spcBef>
              <a:spcPct val="0"/>
            </a:spcBef>
            <a:spcAft>
              <a:spcPct val="35000"/>
            </a:spcAft>
          </a:pPr>
          <a:r>
            <a:rPr lang="zh-CN" altLang="en-US">
              <a:latin typeface="汉仪文黑-55简" panose="00020600040101010101" charset="-122"/>
              <a:ea typeface="汉仪文黑-55简" panose="00020600040101010101" charset="-122"/>
            </a:rPr>
            <a:t/>
          </a:r>
          <a:endParaRPr lang="zh-CN" altLang="en-US">
            <a:latin typeface="汉仪文黑-55简" panose="00020600040101010101" charset="-122"/>
            <a:ea typeface="汉仪文黑-55简" panose="00020600040101010101" charset="-122"/>
          </a:endParaRPr>
        </a:p>
      </dgm:t>
    </dgm:pt>
    <dgm:pt modelId="{45BB3FB4-F056-4829-BEAB-B0BF22B82E3C}" cxnId="{7DBFF729-45C1-4524-BA2F-CF32D4E151EB}" type="sibTrans">
      <dgm:prSet/>
      <dgm:spPr/>
      <dgm:t>
        <a:bodyPr/>
        <a:p>
          <a:endParaRPr lang="zh-CN" altLang="en-US"/>
        </a:p>
      </dgm:t>
    </dgm:pt>
    <dgm:pt modelId="{EF64CCBC-28D1-4CB1-AFFC-ABA4EF50BF47}">
      <dgm:prSet phldrT="[文本]" phldr="0" custT="0"/>
      <dgm:spPr/>
      <dgm:t>
        <a:bodyPr vert="horz" wrap="square"/>
        <a:p>
          <a:pPr>
            <a:lnSpc>
              <a:spcPct val="100000"/>
            </a:lnSpc>
            <a:spcBef>
              <a:spcPct val="0"/>
            </a:spcBef>
            <a:spcAft>
              <a:spcPct val="35000"/>
            </a:spcAft>
          </a:pPr>
          <a:r>
            <a:rPr lang="zh-CN" altLang="en-US">
              <a:latin typeface="汉仪文黑-55简" panose="00020600040101010101" charset="-122"/>
              <a:ea typeface="汉仪文黑-55简" panose="00020600040101010101" charset="-122"/>
            </a:rPr>
            <a:t>潜在竞争者的威胁</a:t>
          </a:r>
          <a:r>
            <a:rPr>
              <a:latin typeface="汉仪文黑-55简" panose="00020600040101010101" charset="-122"/>
              <a:ea typeface="汉仪文黑-55简" panose="00020600040101010101" charset="-122"/>
            </a:rPr>
            <a:t/>
          </a:r>
          <a:endParaRPr>
            <a:latin typeface="汉仪文黑-55简" panose="00020600040101010101" charset="-122"/>
            <a:ea typeface="汉仪文黑-55简" panose="00020600040101010101" charset="-122"/>
          </a:endParaRPr>
        </a:p>
      </dgm:t>
    </dgm:pt>
    <dgm:pt modelId="{341E14C2-B792-423C-B2A8-EA41EF93B762}" cxnId="{7F12C50B-68FD-4875-A851-549AF53E8D7A}" type="parTrans">
      <dgm:prSet phldr="0" custT="0"/>
      <dgm:spPr/>
      <dgm:t>
        <a:bodyPr vert="horz" wrap="square"/>
        <a:p>
          <a:pPr>
            <a:lnSpc>
              <a:spcPct val="100000"/>
            </a:lnSpc>
            <a:spcBef>
              <a:spcPct val="0"/>
            </a:spcBef>
            <a:spcAft>
              <a:spcPct val="35000"/>
            </a:spcAft>
          </a:pPr>
          <a:r>
            <a:rPr lang="zh-CN" altLang="en-US">
              <a:latin typeface="汉仪文黑-55简" panose="00020600040101010101" charset="-122"/>
              <a:ea typeface="汉仪文黑-55简" panose="00020600040101010101" charset="-122"/>
            </a:rPr>
            <a:t/>
          </a:r>
          <a:endParaRPr lang="zh-CN" altLang="en-US">
            <a:latin typeface="汉仪文黑-55简" panose="00020600040101010101" charset="-122"/>
            <a:ea typeface="汉仪文黑-55简" panose="00020600040101010101" charset="-122"/>
          </a:endParaRPr>
        </a:p>
      </dgm:t>
    </dgm:pt>
    <dgm:pt modelId="{19575E17-D78C-4512-BE93-9C9BBFAC2A38}" cxnId="{7F12C50B-68FD-4875-A851-549AF53E8D7A}" type="sibTrans">
      <dgm:prSet/>
      <dgm:spPr/>
      <dgm:t>
        <a:bodyPr/>
        <a:p>
          <a:endParaRPr lang="zh-CN" altLang="en-US"/>
        </a:p>
      </dgm:t>
    </dgm:pt>
    <dgm:pt modelId="{6D5E18F4-6736-4BF1-9761-72D6FBC35FC5}" type="pres">
      <dgm:prSet presAssocID="{DF6148EB-CCB7-4AE7-8DA2-4EBEA8F422FC}" presName="Name0" presStyleCnt="0">
        <dgm:presLayoutVars>
          <dgm:chMax val="1"/>
          <dgm:dir/>
          <dgm:animLvl val="ctr"/>
          <dgm:resizeHandles val="exact"/>
        </dgm:presLayoutVars>
      </dgm:prSet>
      <dgm:spPr/>
    </dgm:pt>
    <dgm:pt modelId="{2DECE289-9CF8-4BEB-BFE2-D0B3FA9FAA57}" type="pres">
      <dgm:prSet presAssocID="{76EA6767-E199-475C-AF95-ED3A82F336A4}" presName="centerShape" presStyleLbl="node0" presStyleIdx="0" presStyleCnt="1"/>
      <dgm:spPr/>
    </dgm:pt>
    <dgm:pt modelId="{903CCD89-6333-4F41-8C81-59000F32A925}" type="pres">
      <dgm:prSet presAssocID="{E55EC671-D70B-4049-AF86-1C614B7D1C8A}" presName="parTrans" presStyleLbl="sibTrans2D1" presStyleIdx="0" presStyleCnt="4"/>
      <dgm:spPr/>
    </dgm:pt>
    <dgm:pt modelId="{E692DA13-A626-4695-958C-13D76DFB92B8}" type="pres">
      <dgm:prSet presAssocID="{E55EC671-D70B-4049-AF86-1C614B7D1C8A}" presName="connectorText" presStyleCnt="0"/>
      <dgm:spPr/>
    </dgm:pt>
    <dgm:pt modelId="{8E04E383-D3FA-42B6-9149-E51E29088AED}" type="pres">
      <dgm:prSet presAssocID="{DD20FC0E-D34C-45E5-852A-38DEFF653C0E}" presName="node" presStyleLbl="node1" presStyleIdx="0" presStyleCnt="4">
        <dgm:presLayoutVars>
          <dgm:bulletEnabled val="1"/>
        </dgm:presLayoutVars>
      </dgm:prSet>
      <dgm:spPr/>
    </dgm:pt>
    <dgm:pt modelId="{C960C1A8-D616-4A89-9347-C62043D182CF}" type="pres">
      <dgm:prSet presAssocID="{19827069-E8FD-49D8-AFB9-BC58042F91DB}" presName="parTrans" presStyleLbl="sibTrans2D1" presStyleIdx="1" presStyleCnt="4"/>
      <dgm:spPr/>
    </dgm:pt>
    <dgm:pt modelId="{874EC408-64B6-4AF7-82B6-517508F359BF}" type="pres">
      <dgm:prSet presAssocID="{19827069-E8FD-49D8-AFB9-BC58042F91DB}" presName="connectorText" presStyleCnt="0"/>
      <dgm:spPr/>
    </dgm:pt>
    <dgm:pt modelId="{F7837F7A-BE7F-45D4-BB16-15F127889C39}" type="pres">
      <dgm:prSet presAssocID="{A24DA17D-13D7-4666-BBE7-029596101057}" presName="node" presStyleLbl="node1" presStyleIdx="1" presStyleCnt="4">
        <dgm:presLayoutVars>
          <dgm:bulletEnabled val="1"/>
        </dgm:presLayoutVars>
      </dgm:prSet>
      <dgm:spPr/>
    </dgm:pt>
    <dgm:pt modelId="{4475C956-B795-4A04-877B-48E98F761471}" type="pres">
      <dgm:prSet presAssocID="{DED1253B-531E-4EA1-B2DF-095D398CBCAF}" presName="parTrans" presStyleLbl="sibTrans2D1" presStyleIdx="2" presStyleCnt="4"/>
      <dgm:spPr/>
    </dgm:pt>
    <dgm:pt modelId="{7C7CF46B-2EB1-4647-9050-CD626CF1F03D}" type="pres">
      <dgm:prSet presAssocID="{DED1253B-531E-4EA1-B2DF-095D398CBCAF}" presName="connectorText" presStyleCnt="0"/>
      <dgm:spPr/>
    </dgm:pt>
    <dgm:pt modelId="{A82491C5-64E6-4E4F-BB40-CAC4CD3CAF4A}" type="pres">
      <dgm:prSet presAssocID="{6E64BC85-B5E9-4071-9EAA-3CD7C107257E}" presName="node" presStyleLbl="node1" presStyleIdx="2" presStyleCnt="4">
        <dgm:presLayoutVars>
          <dgm:bulletEnabled val="1"/>
        </dgm:presLayoutVars>
      </dgm:prSet>
      <dgm:spPr/>
    </dgm:pt>
    <dgm:pt modelId="{70B2DC6D-59CC-4FC0-8EA1-6DF9676A1B3E}" type="pres">
      <dgm:prSet presAssocID="{341E14C2-B792-423C-B2A8-EA41EF93B762}" presName="parTrans" presStyleLbl="sibTrans2D1" presStyleIdx="3" presStyleCnt="4"/>
      <dgm:spPr/>
    </dgm:pt>
    <dgm:pt modelId="{20C68F87-6880-44A5-9C39-4E12443E20B9}" type="pres">
      <dgm:prSet presAssocID="{341E14C2-B792-423C-B2A8-EA41EF93B762}" presName="connectorText" presStyleCnt="0"/>
      <dgm:spPr/>
    </dgm:pt>
    <dgm:pt modelId="{97D9DC74-B8F7-4282-B329-9C8CA1271314}" type="pres">
      <dgm:prSet presAssocID="{EF64CCBC-28D1-4CB1-AFFC-ABA4EF50BF47}" presName="node" presStyleLbl="node1" presStyleIdx="3" presStyleCnt="4">
        <dgm:presLayoutVars>
          <dgm:bulletEnabled val="1"/>
        </dgm:presLayoutVars>
      </dgm:prSet>
      <dgm:spPr/>
    </dgm:pt>
  </dgm:ptLst>
  <dgm:cxnLst>
    <dgm:cxn modelId="{89B18A71-810E-4273-A3D4-796724BFAE61}" srcId="{DF6148EB-CCB7-4AE7-8DA2-4EBEA8F422FC}" destId="{76EA6767-E199-475C-AF95-ED3A82F336A4}" srcOrd="0" destOrd="0" parTransId="{2787C8D4-1899-4AFF-B56E-219C7DE6F5A4}" sibTransId="{5CBE76E7-9E23-4DC5-AAC7-7F3118E0C694}"/>
    <dgm:cxn modelId="{34BC20DB-F3C8-4FD2-8479-B7B8DEFBDCBD}" srcId="{76EA6767-E199-475C-AF95-ED3A82F336A4}" destId="{DD20FC0E-D34C-45E5-852A-38DEFF653C0E}" srcOrd="0" destOrd="0" parTransId="{E55EC671-D70B-4049-AF86-1C614B7D1C8A}" sibTransId="{CF034D9A-44BC-4C4A-BC9C-DA3D32037B65}"/>
    <dgm:cxn modelId="{5A480B5F-AA0C-42CA-9210-8EE1406B81C3}" srcId="{76EA6767-E199-475C-AF95-ED3A82F336A4}" destId="{A24DA17D-13D7-4666-BBE7-029596101057}" srcOrd="1" destOrd="0" parTransId="{19827069-E8FD-49D8-AFB9-BC58042F91DB}" sibTransId="{550220A3-57D0-4DC9-B766-5CEAEDDE15A4}"/>
    <dgm:cxn modelId="{7DBFF729-45C1-4524-BA2F-CF32D4E151EB}" srcId="{76EA6767-E199-475C-AF95-ED3A82F336A4}" destId="{6E64BC85-B5E9-4071-9EAA-3CD7C107257E}" srcOrd="2" destOrd="0" parTransId="{DED1253B-531E-4EA1-B2DF-095D398CBCAF}" sibTransId="{45BB3FB4-F056-4829-BEAB-B0BF22B82E3C}"/>
    <dgm:cxn modelId="{7F12C50B-68FD-4875-A851-549AF53E8D7A}" srcId="{76EA6767-E199-475C-AF95-ED3A82F336A4}" destId="{EF64CCBC-28D1-4CB1-AFFC-ABA4EF50BF47}" srcOrd="3" destOrd="0" parTransId="{341E14C2-B792-423C-B2A8-EA41EF93B762}" sibTransId="{19575E17-D78C-4512-BE93-9C9BBFAC2A38}"/>
    <dgm:cxn modelId="{347A3547-C016-483C-945B-0E10D6ACE9E6}" type="presOf" srcId="{DF6148EB-CCB7-4AE7-8DA2-4EBEA8F422FC}" destId="{6D5E18F4-6736-4BF1-9761-72D6FBC35FC5}" srcOrd="0" destOrd="0" presId="urn:microsoft.com/office/officeart/2005/8/layout/radial5"/>
    <dgm:cxn modelId="{DDDFCDC3-9310-4712-BFE9-7DFD8CD7AA0C}" type="presParOf" srcId="{6D5E18F4-6736-4BF1-9761-72D6FBC35FC5}" destId="{2DECE289-9CF8-4BEB-BFE2-D0B3FA9FAA57}" srcOrd="0" destOrd="0" presId="urn:microsoft.com/office/officeart/2005/8/layout/radial5"/>
    <dgm:cxn modelId="{81EF83E6-678D-49BA-AB3D-A50065115CA3}" type="presOf" srcId="{76EA6767-E199-475C-AF95-ED3A82F336A4}" destId="{2DECE289-9CF8-4BEB-BFE2-D0B3FA9FAA57}" srcOrd="0" destOrd="0" presId="urn:microsoft.com/office/officeart/2005/8/layout/radial5"/>
    <dgm:cxn modelId="{D251CC59-A412-4B43-80CD-5AE068EE1A05}" type="presParOf" srcId="{6D5E18F4-6736-4BF1-9761-72D6FBC35FC5}" destId="{903CCD89-6333-4F41-8C81-59000F32A925}" srcOrd="1" destOrd="0" presId="urn:microsoft.com/office/officeart/2005/8/layout/radial5"/>
    <dgm:cxn modelId="{B144AE46-A97F-4E84-A10D-E25B8213FECB}" type="presOf" srcId="{E55EC671-D70B-4049-AF86-1C614B7D1C8A}" destId="{903CCD89-6333-4F41-8C81-59000F32A925}" srcOrd="0" destOrd="0" presId="urn:microsoft.com/office/officeart/2005/8/layout/radial5"/>
    <dgm:cxn modelId="{3BB84E65-FAD2-4DD5-ACD7-0C91D0CC1D5C}" type="presParOf" srcId="{903CCD89-6333-4F41-8C81-59000F32A925}" destId="{E692DA13-A626-4695-958C-13D76DFB92B8}" srcOrd="0" destOrd="1" presId="urn:microsoft.com/office/officeart/2005/8/layout/radial5"/>
    <dgm:cxn modelId="{0E943D82-C927-4AF2-9DD3-587D749A5A32}" type="presOf" srcId="{E55EC671-D70B-4049-AF86-1C614B7D1C8A}" destId="{E692DA13-A626-4695-958C-13D76DFB92B8}" srcOrd="1" destOrd="0" presId="urn:microsoft.com/office/officeart/2005/8/layout/radial5"/>
    <dgm:cxn modelId="{3D94742F-CBBA-48A3-950E-F391B3F9CD8D}" type="presParOf" srcId="{6D5E18F4-6736-4BF1-9761-72D6FBC35FC5}" destId="{8E04E383-D3FA-42B6-9149-E51E29088AED}" srcOrd="2" destOrd="0" presId="urn:microsoft.com/office/officeart/2005/8/layout/radial5"/>
    <dgm:cxn modelId="{0D303C1D-46FB-4069-BFE1-5AEF53F3FCDD}" type="presOf" srcId="{DD20FC0E-D34C-45E5-852A-38DEFF653C0E}" destId="{8E04E383-D3FA-42B6-9149-E51E29088AED}" srcOrd="0" destOrd="0" presId="urn:microsoft.com/office/officeart/2005/8/layout/radial5"/>
    <dgm:cxn modelId="{25D1E0BF-4F71-4A31-8A85-AA6958E34329}" type="presParOf" srcId="{6D5E18F4-6736-4BF1-9761-72D6FBC35FC5}" destId="{C960C1A8-D616-4A89-9347-C62043D182CF}" srcOrd="3" destOrd="0" presId="urn:microsoft.com/office/officeart/2005/8/layout/radial5"/>
    <dgm:cxn modelId="{A4A66903-B216-40E5-AA83-603C31CFEA7E}" type="presOf" srcId="{19827069-E8FD-49D8-AFB9-BC58042F91DB}" destId="{C960C1A8-D616-4A89-9347-C62043D182CF}" srcOrd="0" destOrd="0" presId="urn:microsoft.com/office/officeart/2005/8/layout/radial5"/>
    <dgm:cxn modelId="{953FFC78-856D-4B0F-8A0C-53BAFB18CE2A}" type="presParOf" srcId="{C960C1A8-D616-4A89-9347-C62043D182CF}" destId="{874EC408-64B6-4AF7-82B6-517508F359BF}" srcOrd="0" destOrd="3" presId="urn:microsoft.com/office/officeart/2005/8/layout/radial5"/>
    <dgm:cxn modelId="{BAD4DADA-7D44-4767-A8C9-F197E92E210A}" type="presOf" srcId="{19827069-E8FD-49D8-AFB9-BC58042F91DB}" destId="{874EC408-64B6-4AF7-82B6-517508F359BF}" srcOrd="1" destOrd="0" presId="urn:microsoft.com/office/officeart/2005/8/layout/radial5"/>
    <dgm:cxn modelId="{F05EB5B7-ADB3-4C5E-B903-880B76814581}" type="presParOf" srcId="{6D5E18F4-6736-4BF1-9761-72D6FBC35FC5}" destId="{F7837F7A-BE7F-45D4-BB16-15F127889C39}" srcOrd="4" destOrd="0" presId="urn:microsoft.com/office/officeart/2005/8/layout/radial5"/>
    <dgm:cxn modelId="{3E46FF78-4D1F-4C65-BC50-2088D412CCFB}" type="presOf" srcId="{A24DA17D-13D7-4666-BBE7-029596101057}" destId="{F7837F7A-BE7F-45D4-BB16-15F127889C39}" srcOrd="0" destOrd="0" presId="urn:microsoft.com/office/officeart/2005/8/layout/radial5"/>
    <dgm:cxn modelId="{7FD638DC-689A-431F-9CF9-056930B81EC3}" type="presParOf" srcId="{6D5E18F4-6736-4BF1-9761-72D6FBC35FC5}" destId="{4475C956-B795-4A04-877B-48E98F761471}" srcOrd="5" destOrd="0" presId="urn:microsoft.com/office/officeart/2005/8/layout/radial5"/>
    <dgm:cxn modelId="{13F60367-A3CE-420A-BDE8-CD6F5D70A078}" type="presOf" srcId="{DED1253B-531E-4EA1-B2DF-095D398CBCAF}" destId="{4475C956-B795-4A04-877B-48E98F761471}" srcOrd="0" destOrd="0" presId="urn:microsoft.com/office/officeart/2005/8/layout/radial5"/>
    <dgm:cxn modelId="{E9D7F667-D448-4644-A4B9-72039F124EF4}" type="presParOf" srcId="{4475C956-B795-4A04-877B-48E98F761471}" destId="{7C7CF46B-2EB1-4647-9050-CD626CF1F03D}" srcOrd="0" destOrd="5" presId="urn:microsoft.com/office/officeart/2005/8/layout/radial5"/>
    <dgm:cxn modelId="{892B0D6C-2175-45E7-B087-B397D337EDD4}" type="presOf" srcId="{DED1253B-531E-4EA1-B2DF-095D398CBCAF}" destId="{7C7CF46B-2EB1-4647-9050-CD626CF1F03D}" srcOrd="1" destOrd="0" presId="urn:microsoft.com/office/officeart/2005/8/layout/radial5"/>
    <dgm:cxn modelId="{0D7F2F97-996A-455A-BDEB-18005C0340FA}" type="presParOf" srcId="{6D5E18F4-6736-4BF1-9761-72D6FBC35FC5}" destId="{A82491C5-64E6-4E4F-BB40-CAC4CD3CAF4A}" srcOrd="6" destOrd="0" presId="urn:microsoft.com/office/officeart/2005/8/layout/radial5"/>
    <dgm:cxn modelId="{B18CB0B5-EEED-4F8D-8424-A6DF9C7A3932}" type="presOf" srcId="{6E64BC85-B5E9-4071-9EAA-3CD7C107257E}" destId="{A82491C5-64E6-4E4F-BB40-CAC4CD3CAF4A}" srcOrd="0" destOrd="0" presId="urn:microsoft.com/office/officeart/2005/8/layout/radial5"/>
    <dgm:cxn modelId="{E6E1E79B-27AC-4305-BF24-E19C7A0F747C}" type="presParOf" srcId="{6D5E18F4-6736-4BF1-9761-72D6FBC35FC5}" destId="{70B2DC6D-59CC-4FC0-8EA1-6DF9676A1B3E}" srcOrd="7" destOrd="0" presId="urn:microsoft.com/office/officeart/2005/8/layout/radial5"/>
    <dgm:cxn modelId="{B5F2C1D3-FC19-45D4-8A07-A15AC174FD04}" type="presOf" srcId="{341E14C2-B792-423C-B2A8-EA41EF93B762}" destId="{70B2DC6D-59CC-4FC0-8EA1-6DF9676A1B3E}" srcOrd="0" destOrd="0" presId="urn:microsoft.com/office/officeart/2005/8/layout/radial5"/>
    <dgm:cxn modelId="{0C42EDB9-4101-43AC-9C2E-582BDEC153BC}" type="presParOf" srcId="{70B2DC6D-59CC-4FC0-8EA1-6DF9676A1B3E}" destId="{20C68F87-6880-44A5-9C39-4E12443E20B9}" srcOrd="0" destOrd="7" presId="urn:microsoft.com/office/officeart/2005/8/layout/radial5"/>
    <dgm:cxn modelId="{C995B3F1-E340-4DAC-B11F-D9C17C6E5B16}" type="presOf" srcId="{341E14C2-B792-423C-B2A8-EA41EF93B762}" destId="{20C68F87-6880-44A5-9C39-4E12443E20B9}" srcOrd="1" destOrd="0" presId="urn:microsoft.com/office/officeart/2005/8/layout/radial5"/>
    <dgm:cxn modelId="{71716908-ADFF-4F6F-9943-50232BE5D762}" type="presParOf" srcId="{6D5E18F4-6736-4BF1-9761-72D6FBC35FC5}" destId="{97D9DC74-B8F7-4282-B329-9C8CA1271314}" srcOrd="8" destOrd="0" presId="urn:microsoft.com/office/officeart/2005/8/layout/radial5"/>
    <dgm:cxn modelId="{F5132A8E-3B52-462D-8C81-7A8E21A02BF5}" type="presOf" srcId="{EF64CCBC-28D1-4CB1-AFFC-ABA4EF50BF47}" destId="{97D9DC74-B8F7-4282-B329-9C8CA1271314}" srcOrd="0" destOrd="0" presId="urn:microsoft.com/office/officeart/2005/8/layout/radial5"/>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4877435" cy="4833620"/>
        <a:chOff x="0" y="0"/>
        <a:chExt cx="4877435" cy="4833620"/>
      </a:xfrm>
    </dsp:grpSpPr>
    <dsp:sp modelId="{2DECE289-9CF8-4BEB-BFE2-D0B3FA9FAA57}">
      <dsp:nvSpPr>
        <dsp:cNvPr id="3" name="椭圆 2"/>
        <dsp:cNvSpPr/>
      </dsp:nvSpPr>
      <dsp:spPr bwMode="white">
        <a:xfrm>
          <a:off x="1802715" y="1780807"/>
          <a:ext cx="1272005" cy="1272005"/>
        </a:xfrm>
        <a:prstGeom prst="ellipse">
          <a:avLst/>
        </a:prstGeom>
      </dsp:spPr>
      <dsp:style>
        <a:lnRef idx="2">
          <a:sysClr val="window" lastClr="FFFFFF"/>
        </a:lnRef>
        <a:fillRef idx="1">
          <a:srgbClr val="4F81BD"/>
        </a:fillRef>
        <a:effectRef idx="0">
          <a:scrgbClr r="0" g="0" b="0"/>
        </a:effectRef>
        <a:fontRef idx="minor">
          <a:sysClr val="window" lastClr="FFFFFF"/>
        </a:fontRef>
      </dsp:style>
      <dsp:txBody>
        <a:bodyPr vert="horz" wrap="square" lIns="20320" tIns="20320" rIns="20320" bIns="20320" anchor="ctr"/>
        <a:lstStyle>
          <a:lvl1pPr algn="ctr">
            <a:defRPr sz="1600"/>
          </a:lvl1pPr>
          <a:lvl2pPr marL="114300" indent="-114300" algn="ctr">
            <a:defRPr sz="1200"/>
          </a:lvl2pPr>
          <a:lvl3pPr marL="228600" indent="-114300" algn="ctr">
            <a:defRPr sz="1200"/>
          </a:lvl3pPr>
          <a:lvl4pPr marL="342900" indent="-114300" algn="ctr">
            <a:defRPr sz="1200"/>
          </a:lvl4pPr>
          <a:lvl5pPr marL="457200" indent="-114300" algn="ctr">
            <a:defRPr sz="1200"/>
          </a:lvl5pPr>
          <a:lvl6pPr marL="571500" indent="-114300" algn="ctr">
            <a:defRPr sz="1200"/>
          </a:lvl6pPr>
          <a:lvl7pPr marL="685800" indent="-114300" algn="ctr">
            <a:defRPr sz="1200"/>
          </a:lvl7pPr>
          <a:lvl8pPr marL="800100" indent="-114300" algn="ctr">
            <a:defRPr sz="1200"/>
          </a:lvl8pPr>
          <a:lvl9pPr marL="914400" indent="-114300" algn="ctr">
            <a:defRPr sz="1200"/>
          </a:lvl9pPr>
        </a:lstStyle>
        <a:p>
          <a:pPr lvl="0">
            <a:lnSpc>
              <a:spcPct val="100000"/>
            </a:lnSpc>
            <a:spcBef>
              <a:spcPct val="0"/>
            </a:spcBef>
            <a:spcAft>
              <a:spcPct val="35000"/>
            </a:spcAft>
          </a:pPr>
          <a:r>
            <a:rPr lang="zh-CN" altLang="en-US">
              <a:latin typeface="汉仪文黑-55简" panose="00020600040101010101" charset="-122"/>
              <a:ea typeface="汉仪文黑-55简" panose="00020600040101010101" charset="-122"/>
            </a:rPr>
            <a:t>行业内同类竞争者的抗衡</a:t>
          </a:r>
          <a:endParaRPr>
            <a:latin typeface="汉仪文黑-55简" panose="00020600040101010101" charset="-122"/>
            <a:ea typeface="汉仪文黑-55简" panose="00020600040101010101" charset="-122"/>
          </a:endParaRPr>
        </a:p>
      </dsp:txBody>
      <dsp:txXfrm>
        <a:off x="1802715" y="1780807"/>
        <a:ext cx="1272005" cy="1272005"/>
      </dsp:txXfrm>
    </dsp:sp>
    <dsp:sp modelId="{903CCD89-6333-4F41-8C81-59000F32A925}">
      <dsp:nvSpPr>
        <dsp:cNvPr id="4" name="右箭头 3"/>
        <dsp:cNvSpPr/>
      </dsp:nvSpPr>
      <dsp:spPr bwMode="white">
        <a:xfrm rot="16199999">
          <a:off x="2303885" y="1310165"/>
          <a:ext cx="269665" cy="432482"/>
        </a:xfrm>
        <a:prstGeom prst="rightArrow">
          <a:avLst>
            <a:gd name="adj1" fmla="val 60000"/>
            <a:gd name="adj2" fmla="val 50000"/>
          </a:avLst>
        </a:prstGeom>
      </dsp:spPr>
      <dsp:style>
        <a:lnRef idx="0">
          <a:sysClr val="window" lastClr="FFFFFF">
            <a:hueOff val="0"/>
            <a:satOff val="0"/>
            <a:lumOff val="0"/>
            <a:alpha val="100000"/>
          </a:sysClr>
        </a:lnRef>
        <a:fillRef idx="1">
          <a:srgbClr val="C0504D"/>
        </a:fillRef>
        <a:effectRef idx="0">
          <a:scrgbClr r="0" g="0" b="0"/>
        </a:effectRef>
        <a:fontRef idx="minor">
          <a:sysClr val="window" lastClr="FFFFFF"/>
        </a:fontRef>
      </dsp:style>
      <dsp:txBody>
        <a:bodyPr vert="horz" wrap="square" lIns="0" tIns="0" rIns="0" bIns="0" anchor="ctr"/>
        <a:lstStyle>
          <a:lvl1pPr algn="ctr">
            <a:defRPr sz="1700"/>
          </a:lvl1pPr>
          <a:lvl2pPr marL="114300" indent="-114300" algn="ctr">
            <a:defRPr sz="1300"/>
          </a:lvl2pPr>
          <a:lvl3pPr marL="228600" indent="-114300" algn="ctr">
            <a:defRPr sz="1300"/>
          </a:lvl3pPr>
          <a:lvl4pPr marL="342900" indent="-114300" algn="ctr">
            <a:defRPr sz="1300"/>
          </a:lvl4pPr>
          <a:lvl5pPr marL="457200" indent="-114300" algn="ctr">
            <a:defRPr sz="1300"/>
          </a:lvl5pPr>
          <a:lvl6pPr marL="571500" indent="-114300" algn="ctr">
            <a:defRPr sz="1300"/>
          </a:lvl6pPr>
          <a:lvl7pPr marL="685800" indent="-114300" algn="ctr">
            <a:defRPr sz="1300"/>
          </a:lvl7pPr>
          <a:lvl8pPr marL="800100" indent="-114300" algn="ctr">
            <a:defRPr sz="1300"/>
          </a:lvl8pPr>
          <a:lvl9pPr marL="914400" indent="-114300" algn="ctr">
            <a:defRPr sz="1300"/>
          </a:lvl9pPr>
        </a:lstStyle>
        <a:p>
          <a:pPr lvl="0">
            <a:lnSpc>
              <a:spcPct val="100000"/>
            </a:lnSpc>
            <a:spcBef>
              <a:spcPct val="0"/>
            </a:spcBef>
            <a:spcAft>
              <a:spcPct val="35000"/>
            </a:spcAft>
          </a:pPr>
          <a:endParaRPr lang="zh-CN" altLang="en-US">
            <a:latin typeface="汉仪文黑-55简" panose="00020600040101010101" charset="-122"/>
            <a:ea typeface="汉仪文黑-55简" panose="00020600040101010101" charset="-122"/>
          </a:endParaRPr>
        </a:p>
      </dsp:txBody>
      <dsp:txXfrm rot="16199999">
        <a:off x="2303885" y="1310165"/>
        <a:ext cx="269665" cy="432482"/>
      </dsp:txXfrm>
    </dsp:sp>
    <dsp:sp modelId="{8E04E383-D3FA-42B6-9149-E51E29088AED}">
      <dsp:nvSpPr>
        <dsp:cNvPr id="5" name="椭圆 4"/>
        <dsp:cNvSpPr/>
      </dsp:nvSpPr>
      <dsp:spPr bwMode="white">
        <a:xfrm>
          <a:off x="1802715" y="0"/>
          <a:ext cx="1272005" cy="1272005"/>
        </a:xfrm>
        <a:prstGeom prst="ellipse">
          <a:avLst/>
        </a:prstGeom>
      </dsp:spPr>
      <dsp:style>
        <a:lnRef idx="2">
          <a:sysClr val="window" lastClr="FFFFFF"/>
        </a:lnRef>
        <a:fillRef idx="1">
          <a:srgbClr val="C0504D"/>
        </a:fillRef>
        <a:effectRef idx="0">
          <a:scrgbClr r="0" g="0" b="0"/>
        </a:effectRef>
        <a:fontRef idx="minor">
          <a:sysClr val="window" lastClr="FFFFFF"/>
        </a:fontRef>
      </dsp:style>
      <dsp:txBody>
        <a:bodyPr vert="horz" wrap="square" lIns="20320" tIns="20320" rIns="20320" bIns="20320" anchor="ctr"/>
        <a:lstStyle>
          <a:lvl1pPr algn="ctr">
            <a:defRPr sz="1600"/>
          </a:lvl1pPr>
          <a:lvl2pPr marL="114300" indent="-114300" algn="ctr">
            <a:defRPr sz="1200"/>
          </a:lvl2pPr>
          <a:lvl3pPr marL="228600" indent="-114300" algn="ctr">
            <a:defRPr sz="1200"/>
          </a:lvl3pPr>
          <a:lvl4pPr marL="342900" indent="-114300" algn="ctr">
            <a:defRPr sz="1200"/>
          </a:lvl4pPr>
          <a:lvl5pPr marL="457200" indent="-114300" algn="ctr">
            <a:defRPr sz="1200"/>
          </a:lvl5pPr>
          <a:lvl6pPr marL="571500" indent="-114300" algn="ctr">
            <a:defRPr sz="1200"/>
          </a:lvl6pPr>
          <a:lvl7pPr marL="685800" indent="-114300" algn="ctr">
            <a:defRPr sz="1200"/>
          </a:lvl7pPr>
          <a:lvl8pPr marL="800100" indent="-114300" algn="ctr">
            <a:defRPr sz="1200"/>
          </a:lvl8pPr>
          <a:lvl9pPr marL="914400" indent="-114300" algn="ctr">
            <a:defRPr sz="1200"/>
          </a:lvl9pPr>
        </a:lstStyle>
        <a:p>
          <a:pPr lvl="0">
            <a:lnSpc>
              <a:spcPct val="100000"/>
            </a:lnSpc>
            <a:spcBef>
              <a:spcPct val="0"/>
            </a:spcBef>
            <a:spcAft>
              <a:spcPct val="35000"/>
            </a:spcAft>
          </a:pPr>
          <a:r>
            <a:rPr lang="zh-CN" altLang="en-US">
              <a:latin typeface="汉仪文黑-55简" panose="00020600040101010101" charset="-122"/>
              <a:ea typeface="汉仪文黑-55简" panose="00020600040101010101" charset="-122"/>
            </a:rPr>
            <a:t>替代竞争者的威胁</a:t>
          </a:r>
          <a:endParaRPr>
            <a:latin typeface="汉仪文黑-55简" panose="00020600040101010101" charset="-122"/>
            <a:ea typeface="汉仪文黑-55简" panose="00020600040101010101" charset="-122"/>
          </a:endParaRPr>
        </a:p>
      </dsp:txBody>
      <dsp:txXfrm>
        <a:off x="1802715" y="0"/>
        <a:ext cx="1272005" cy="1272005"/>
      </dsp:txXfrm>
    </dsp:sp>
    <dsp:sp modelId="{C960C1A8-D616-4A89-9347-C62043D182CF}">
      <dsp:nvSpPr>
        <dsp:cNvPr id="6" name="右箭头 5"/>
        <dsp:cNvSpPr/>
      </dsp:nvSpPr>
      <dsp:spPr bwMode="white">
        <a:xfrm>
          <a:off x="3194289" y="2200569"/>
          <a:ext cx="269665" cy="432482"/>
        </a:xfrm>
        <a:prstGeom prst="rightArrow">
          <a:avLst>
            <a:gd name="adj1" fmla="val 60000"/>
            <a:gd name="adj2" fmla="val 50000"/>
          </a:avLst>
        </a:prstGeom>
      </dsp:spPr>
      <dsp:style>
        <a:lnRef idx="0">
          <a:sysClr val="window" lastClr="FFFFFF">
            <a:hueOff val="0"/>
            <a:satOff val="0"/>
            <a:lumOff val="0"/>
            <a:alpha val="100000"/>
          </a:sysClr>
        </a:lnRef>
        <a:fillRef idx="1">
          <a:srgbClr val="9BBB59"/>
        </a:fillRef>
        <a:effectRef idx="0">
          <a:scrgbClr r="0" g="0" b="0"/>
        </a:effectRef>
        <a:fontRef idx="minor">
          <a:sysClr val="window" lastClr="FFFFFF"/>
        </a:fontRef>
      </dsp:style>
      <dsp:txBody>
        <a:bodyPr vert="horz" wrap="square" lIns="0" tIns="0" rIns="0" bIns="0" anchor="ctr"/>
        <a:lstStyle>
          <a:lvl1pPr algn="ctr">
            <a:defRPr sz="1700"/>
          </a:lvl1pPr>
          <a:lvl2pPr marL="114300" indent="-114300" algn="ctr">
            <a:defRPr sz="1300"/>
          </a:lvl2pPr>
          <a:lvl3pPr marL="228600" indent="-114300" algn="ctr">
            <a:defRPr sz="1300"/>
          </a:lvl3pPr>
          <a:lvl4pPr marL="342900" indent="-114300" algn="ctr">
            <a:defRPr sz="1300"/>
          </a:lvl4pPr>
          <a:lvl5pPr marL="457200" indent="-114300" algn="ctr">
            <a:defRPr sz="1300"/>
          </a:lvl5pPr>
          <a:lvl6pPr marL="571500" indent="-114300" algn="ctr">
            <a:defRPr sz="1300"/>
          </a:lvl6pPr>
          <a:lvl7pPr marL="685800" indent="-114300" algn="ctr">
            <a:defRPr sz="1300"/>
          </a:lvl7pPr>
          <a:lvl8pPr marL="800100" indent="-114300" algn="ctr">
            <a:defRPr sz="1300"/>
          </a:lvl8pPr>
          <a:lvl9pPr marL="914400" indent="-114300" algn="ctr">
            <a:defRPr sz="1300"/>
          </a:lvl9pPr>
        </a:lstStyle>
        <a:p>
          <a:pPr lvl="0">
            <a:lnSpc>
              <a:spcPct val="100000"/>
            </a:lnSpc>
            <a:spcBef>
              <a:spcPct val="0"/>
            </a:spcBef>
            <a:spcAft>
              <a:spcPct val="35000"/>
            </a:spcAft>
          </a:pPr>
          <a:endParaRPr lang="zh-CN" altLang="en-US">
            <a:latin typeface="汉仪文黑-55简" panose="00020600040101010101" charset="-122"/>
            <a:ea typeface="汉仪文黑-55简" panose="00020600040101010101" charset="-122"/>
          </a:endParaRPr>
        </a:p>
      </dsp:txBody>
      <dsp:txXfrm>
        <a:off x="3194289" y="2200569"/>
        <a:ext cx="269665" cy="432482"/>
      </dsp:txXfrm>
    </dsp:sp>
    <dsp:sp modelId="{F7837F7A-BE7F-45D4-BB16-15F127889C39}">
      <dsp:nvSpPr>
        <dsp:cNvPr id="7" name="椭圆 6"/>
        <dsp:cNvSpPr/>
      </dsp:nvSpPr>
      <dsp:spPr bwMode="white">
        <a:xfrm>
          <a:off x="3583522" y="1780807"/>
          <a:ext cx="1272005" cy="1272005"/>
        </a:xfrm>
        <a:prstGeom prst="ellipse">
          <a:avLst/>
        </a:prstGeom>
      </dsp:spPr>
      <dsp:style>
        <a:lnRef idx="2">
          <a:sysClr val="window" lastClr="FFFFFF"/>
        </a:lnRef>
        <a:fillRef idx="1">
          <a:srgbClr val="9BBB59"/>
        </a:fillRef>
        <a:effectRef idx="0">
          <a:scrgbClr r="0" g="0" b="0"/>
        </a:effectRef>
        <a:fontRef idx="minor">
          <a:sysClr val="window" lastClr="FFFFFF"/>
        </a:fontRef>
      </dsp:style>
      <dsp:txBody>
        <a:bodyPr vert="horz" wrap="square" lIns="20320" tIns="20320" rIns="20320" bIns="20320" anchor="ctr"/>
        <a:lstStyle>
          <a:lvl1pPr algn="ctr">
            <a:defRPr sz="1600"/>
          </a:lvl1pPr>
          <a:lvl2pPr marL="114300" indent="-114300" algn="ctr">
            <a:defRPr sz="1200"/>
          </a:lvl2pPr>
          <a:lvl3pPr marL="228600" indent="-114300" algn="ctr">
            <a:defRPr sz="1200"/>
          </a:lvl3pPr>
          <a:lvl4pPr marL="342900" indent="-114300" algn="ctr">
            <a:defRPr sz="1200"/>
          </a:lvl4pPr>
          <a:lvl5pPr marL="457200" indent="-114300" algn="ctr">
            <a:defRPr sz="1200"/>
          </a:lvl5pPr>
          <a:lvl6pPr marL="571500" indent="-114300" algn="ctr">
            <a:defRPr sz="1200"/>
          </a:lvl6pPr>
          <a:lvl7pPr marL="685800" indent="-114300" algn="ctr">
            <a:defRPr sz="1200"/>
          </a:lvl7pPr>
          <a:lvl8pPr marL="800100" indent="-114300" algn="ctr">
            <a:defRPr sz="1200"/>
          </a:lvl8pPr>
          <a:lvl9pPr marL="914400" indent="-114300" algn="ctr">
            <a:defRPr sz="1200"/>
          </a:lvl9pPr>
        </a:lstStyle>
        <a:p>
          <a:pPr lvl="0">
            <a:lnSpc>
              <a:spcPct val="100000"/>
            </a:lnSpc>
            <a:spcBef>
              <a:spcPct val="0"/>
            </a:spcBef>
            <a:spcAft>
              <a:spcPct val="35000"/>
            </a:spcAft>
          </a:pPr>
          <a:r>
            <a:rPr lang="zh-CN" altLang="en-US">
              <a:latin typeface="汉仪文黑-55简" panose="00020600040101010101" charset="-122"/>
              <a:ea typeface="汉仪文黑-55简" panose="00020600040101010101" charset="-122"/>
            </a:rPr>
            <a:t>供应商的议价能力</a:t>
          </a:r>
          <a:endParaRPr>
            <a:latin typeface="汉仪文黑-55简" panose="00020600040101010101" charset="-122"/>
            <a:ea typeface="汉仪文黑-55简" panose="00020600040101010101" charset="-122"/>
          </a:endParaRPr>
        </a:p>
      </dsp:txBody>
      <dsp:txXfrm>
        <a:off x="3583522" y="1780807"/>
        <a:ext cx="1272005" cy="1272005"/>
      </dsp:txXfrm>
    </dsp:sp>
    <dsp:sp modelId="{4475C956-B795-4A04-877B-48E98F761471}">
      <dsp:nvSpPr>
        <dsp:cNvPr id="8" name="右箭头 7"/>
        <dsp:cNvSpPr/>
      </dsp:nvSpPr>
      <dsp:spPr bwMode="white">
        <a:xfrm rot="5400000">
          <a:off x="2303885" y="3090973"/>
          <a:ext cx="269665" cy="432482"/>
        </a:xfrm>
        <a:prstGeom prst="rightArrow">
          <a:avLst>
            <a:gd name="adj1" fmla="val 60000"/>
            <a:gd name="adj2" fmla="val 50000"/>
          </a:avLst>
        </a:prstGeom>
      </dsp:spPr>
      <dsp:style>
        <a:lnRef idx="0">
          <a:sysClr val="window" lastClr="FFFFFF">
            <a:hueOff val="0"/>
            <a:satOff val="0"/>
            <a:lumOff val="0"/>
            <a:alpha val="100000"/>
          </a:sysClr>
        </a:lnRef>
        <a:fillRef idx="1">
          <a:srgbClr val="8064A2"/>
        </a:fillRef>
        <a:effectRef idx="0">
          <a:scrgbClr r="0" g="0" b="0"/>
        </a:effectRef>
        <a:fontRef idx="minor">
          <a:sysClr val="window" lastClr="FFFFFF"/>
        </a:fontRef>
      </dsp:style>
      <dsp:txBody>
        <a:bodyPr rot="10800000" vert="horz" wrap="square" lIns="0" tIns="0" rIns="0" bIns="0" anchor="ctr"/>
        <a:lstStyle>
          <a:lvl1pPr algn="ctr">
            <a:defRPr sz="1700"/>
          </a:lvl1pPr>
          <a:lvl2pPr marL="114300" indent="-114300" algn="ctr">
            <a:defRPr sz="1300"/>
          </a:lvl2pPr>
          <a:lvl3pPr marL="228600" indent="-114300" algn="ctr">
            <a:defRPr sz="1300"/>
          </a:lvl3pPr>
          <a:lvl4pPr marL="342900" indent="-114300" algn="ctr">
            <a:defRPr sz="1300"/>
          </a:lvl4pPr>
          <a:lvl5pPr marL="457200" indent="-114300" algn="ctr">
            <a:defRPr sz="1300"/>
          </a:lvl5pPr>
          <a:lvl6pPr marL="571500" indent="-114300" algn="ctr">
            <a:defRPr sz="1300"/>
          </a:lvl6pPr>
          <a:lvl7pPr marL="685800" indent="-114300" algn="ctr">
            <a:defRPr sz="1300"/>
          </a:lvl7pPr>
          <a:lvl8pPr marL="800100" indent="-114300" algn="ctr">
            <a:defRPr sz="1300"/>
          </a:lvl8pPr>
          <a:lvl9pPr marL="914400" indent="-114300" algn="ctr">
            <a:defRPr sz="1300"/>
          </a:lvl9pPr>
        </a:lstStyle>
        <a:p>
          <a:pPr lvl="0">
            <a:lnSpc>
              <a:spcPct val="100000"/>
            </a:lnSpc>
            <a:spcBef>
              <a:spcPct val="0"/>
            </a:spcBef>
            <a:spcAft>
              <a:spcPct val="35000"/>
            </a:spcAft>
          </a:pPr>
          <a:endParaRPr lang="zh-CN" altLang="en-US">
            <a:latin typeface="汉仪文黑-55简" panose="00020600040101010101" charset="-122"/>
            <a:ea typeface="汉仪文黑-55简" panose="00020600040101010101" charset="-122"/>
          </a:endParaRPr>
        </a:p>
      </dsp:txBody>
      <dsp:txXfrm rot="5400000">
        <a:off x="2303885" y="3090973"/>
        <a:ext cx="269665" cy="432482"/>
      </dsp:txXfrm>
    </dsp:sp>
    <dsp:sp modelId="{A82491C5-64E6-4E4F-BB40-CAC4CD3CAF4A}">
      <dsp:nvSpPr>
        <dsp:cNvPr id="9" name="椭圆 8"/>
        <dsp:cNvSpPr/>
      </dsp:nvSpPr>
      <dsp:spPr bwMode="white">
        <a:xfrm>
          <a:off x="1802715" y="3561615"/>
          <a:ext cx="1272005" cy="1272005"/>
        </a:xfrm>
        <a:prstGeom prst="ellipse">
          <a:avLst/>
        </a:prstGeom>
      </dsp:spPr>
      <dsp:style>
        <a:lnRef idx="2">
          <a:sysClr val="window" lastClr="FFFFFF"/>
        </a:lnRef>
        <a:fillRef idx="1">
          <a:srgbClr val="8064A2"/>
        </a:fillRef>
        <a:effectRef idx="0">
          <a:scrgbClr r="0" g="0" b="0"/>
        </a:effectRef>
        <a:fontRef idx="minor">
          <a:sysClr val="window" lastClr="FFFFFF"/>
        </a:fontRef>
      </dsp:style>
      <dsp:txBody>
        <a:bodyPr vert="horz" wrap="square" lIns="20320" tIns="20320" rIns="20320" bIns="20320" anchor="ctr"/>
        <a:lstStyle>
          <a:lvl1pPr algn="ctr">
            <a:defRPr sz="1600"/>
          </a:lvl1pPr>
          <a:lvl2pPr marL="114300" indent="-114300" algn="ctr">
            <a:defRPr sz="1200"/>
          </a:lvl2pPr>
          <a:lvl3pPr marL="228600" indent="-114300" algn="ctr">
            <a:defRPr sz="1200"/>
          </a:lvl3pPr>
          <a:lvl4pPr marL="342900" indent="-114300" algn="ctr">
            <a:defRPr sz="1200"/>
          </a:lvl4pPr>
          <a:lvl5pPr marL="457200" indent="-114300" algn="ctr">
            <a:defRPr sz="1200"/>
          </a:lvl5pPr>
          <a:lvl6pPr marL="571500" indent="-114300" algn="ctr">
            <a:defRPr sz="1200"/>
          </a:lvl6pPr>
          <a:lvl7pPr marL="685800" indent="-114300" algn="ctr">
            <a:defRPr sz="1200"/>
          </a:lvl7pPr>
          <a:lvl8pPr marL="800100" indent="-114300" algn="ctr">
            <a:defRPr sz="1200"/>
          </a:lvl8pPr>
          <a:lvl9pPr marL="914400" indent="-114300" algn="ctr">
            <a:defRPr sz="1200"/>
          </a:lvl9pPr>
        </a:lstStyle>
        <a:p>
          <a:pPr lvl="0">
            <a:lnSpc>
              <a:spcPct val="100000"/>
            </a:lnSpc>
            <a:spcBef>
              <a:spcPct val="0"/>
            </a:spcBef>
            <a:spcAft>
              <a:spcPct val="35000"/>
            </a:spcAft>
          </a:pPr>
          <a:r>
            <a:rPr lang="zh-CN" altLang="en-US">
              <a:latin typeface="汉仪文黑-55简" panose="00020600040101010101" charset="-122"/>
              <a:ea typeface="汉仪文黑-55简" panose="00020600040101010101" charset="-122"/>
            </a:rPr>
            <a:t>购买者的议价能力</a:t>
          </a:r>
          <a:endParaRPr>
            <a:latin typeface="汉仪文黑-55简" panose="00020600040101010101" charset="-122"/>
            <a:ea typeface="汉仪文黑-55简" panose="00020600040101010101" charset="-122"/>
          </a:endParaRPr>
        </a:p>
      </dsp:txBody>
      <dsp:txXfrm>
        <a:off x="1802715" y="3561615"/>
        <a:ext cx="1272005" cy="1272005"/>
      </dsp:txXfrm>
    </dsp:sp>
    <dsp:sp modelId="{70B2DC6D-59CC-4FC0-8EA1-6DF9676A1B3E}">
      <dsp:nvSpPr>
        <dsp:cNvPr id="10" name="右箭头 9"/>
        <dsp:cNvSpPr/>
      </dsp:nvSpPr>
      <dsp:spPr bwMode="white">
        <a:xfrm rot="10800000">
          <a:off x="1413481" y="2200569"/>
          <a:ext cx="269665" cy="432482"/>
        </a:xfrm>
        <a:prstGeom prst="rightArrow">
          <a:avLst>
            <a:gd name="adj1" fmla="val 60000"/>
            <a:gd name="adj2" fmla="val 50000"/>
          </a:avLst>
        </a:prstGeom>
      </dsp:spPr>
      <dsp:style>
        <a:lnRef idx="0">
          <a:sysClr val="window" lastClr="FFFFFF">
            <a:hueOff val="0"/>
            <a:satOff val="0"/>
            <a:lumOff val="0"/>
            <a:alpha val="100000"/>
          </a:sysClr>
        </a:lnRef>
        <a:fillRef idx="1">
          <a:srgbClr val="4BACC6"/>
        </a:fillRef>
        <a:effectRef idx="0">
          <a:scrgbClr r="0" g="0" b="0"/>
        </a:effectRef>
        <a:fontRef idx="minor">
          <a:sysClr val="window" lastClr="FFFFFF"/>
        </a:fontRef>
      </dsp:style>
      <dsp:txBody>
        <a:bodyPr rot="10800000" vert="horz" wrap="square" lIns="0" tIns="0" rIns="0" bIns="0" anchor="ctr"/>
        <a:lstStyle>
          <a:lvl1pPr algn="ctr">
            <a:defRPr sz="1700"/>
          </a:lvl1pPr>
          <a:lvl2pPr marL="114300" indent="-114300" algn="ctr">
            <a:defRPr sz="1300"/>
          </a:lvl2pPr>
          <a:lvl3pPr marL="228600" indent="-114300" algn="ctr">
            <a:defRPr sz="1300"/>
          </a:lvl3pPr>
          <a:lvl4pPr marL="342900" indent="-114300" algn="ctr">
            <a:defRPr sz="1300"/>
          </a:lvl4pPr>
          <a:lvl5pPr marL="457200" indent="-114300" algn="ctr">
            <a:defRPr sz="1300"/>
          </a:lvl5pPr>
          <a:lvl6pPr marL="571500" indent="-114300" algn="ctr">
            <a:defRPr sz="1300"/>
          </a:lvl6pPr>
          <a:lvl7pPr marL="685800" indent="-114300" algn="ctr">
            <a:defRPr sz="1300"/>
          </a:lvl7pPr>
          <a:lvl8pPr marL="800100" indent="-114300" algn="ctr">
            <a:defRPr sz="1300"/>
          </a:lvl8pPr>
          <a:lvl9pPr marL="914400" indent="-114300" algn="ctr">
            <a:defRPr sz="1300"/>
          </a:lvl9pPr>
        </a:lstStyle>
        <a:p>
          <a:pPr lvl="0">
            <a:lnSpc>
              <a:spcPct val="100000"/>
            </a:lnSpc>
            <a:spcBef>
              <a:spcPct val="0"/>
            </a:spcBef>
            <a:spcAft>
              <a:spcPct val="35000"/>
            </a:spcAft>
          </a:pPr>
          <a:endParaRPr lang="zh-CN" altLang="en-US">
            <a:latin typeface="汉仪文黑-55简" panose="00020600040101010101" charset="-122"/>
            <a:ea typeface="汉仪文黑-55简" panose="00020600040101010101" charset="-122"/>
          </a:endParaRPr>
        </a:p>
      </dsp:txBody>
      <dsp:txXfrm rot="10800000">
        <a:off x="1413481" y="2200569"/>
        <a:ext cx="269665" cy="432482"/>
      </dsp:txXfrm>
    </dsp:sp>
    <dsp:sp modelId="{97D9DC74-B8F7-4282-B329-9C8CA1271314}">
      <dsp:nvSpPr>
        <dsp:cNvPr id="11" name="椭圆 10"/>
        <dsp:cNvSpPr/>
      </dsp:nvSpPr>
      <dsp:spPr bwMode="white">
        <a:xfrm>
          <a:off x="21908" y="1780807"/>
          <a:ext cx="1272005" cy="1272005"/>
        </a:xfrm>
        <a:prstGeom prst="ellipse">
          <a:avLst/>
        </a:prstGeom>
      </dsp:spPr>
      <dsp:style>
        <a:lnRef idx="2">
          <a:sysClr val="window" lastClr="FFFFFF"/>
        </a:lnRef>
        <a:fillRef idx="1">
          <a:srgbClr val="4BACC6"/>
        </a:fillRef>
        <a:effectRef idx="0">
          <a:scrgbClr r="0" g="0" b="0"/>
        </a:effectRef>
        <a:fontRef idx="minor">
          <a:sysClr val="window" lastClr="FFFFFF"/>
        </a:fontRef>
      </dsp:style>
      <dsp:txBody>
        <a:bodyPr vert="horz" wrap="square" lIns="20320" tIns="20320" rIns="20320" bIns="20320" anchor="ctr"/>
        <a:lstStyle>
          <a:lvl1pPr algn="ctr">
            <a:defRPr sz="1600"/>
          </a:lvl1pPr>
          <a:lvl2pPr marL="114300" indent="-114300" algn="ctr">
            <a:defRPr sz="1200"/>
          </a:lvl2pPr>
          <a:lvl3pPr marL="228600" indent="-114300" algn="ctr">
            <a:defRPr sz="1200"/>
          </a:lvl3pPr>
          <a:lvl4pPr marL="342900" indent="-114300" algn="ctr">
            <a:defRPr sz="1200"/>
          </a:lvl4pPr>
          <a:lvl5pPr marL="457200" indent="-114300" algn="ctr">
            <a:defRPr sz="1200"/>
          </a:lvl5pPr>
          <a:lvl6pPr marL="571500" indent="-114300" algn="ctr">
            <a:defRPr sz="1200"/>
          </a:lvl6pPr>
          <a:lvl7pPr marL="685800" indent="-114300" algn="ctr">
            <a:defRPr sz="1200"/>
          </a:lvl7pPr>
          <a:lvl8pPr marL="800100" indent="-114300" algn="ctr">
            <a:defRPr sz="1200"/>
          </a:lvl8pPr>
          <a:lvl9pPr marL="914400" indent="-114300" algn="ctr">
            <a:defRPr sz="1200"/>
          </a:lvl9pPr>
        </a:lstStyle>
        <a:p>
          <a:pPr lvl="0">
            <a:lnSpc>
              <a:spcPct val="100000"/>
            </a:lnSpc>
            <a:spcBef>
              <a:spcPct val="0"/>
            </a:spcBef>
            <a:spcAft>
              <a:spcPct val="35000"/>
            </a:spcAft>
          </a:pPr>
          <a:r>
            <a:rPr lang="zh-CN" altLang="en-US">
              <a:latin typeface="汉仪文黑-55简" panose="00020600040101010101" charset="-122"/>
              <a:ea typeface="汉仪文黑-55简" panose="00020600040101010101" charset="-122"/>
            </a:rPr>
            <a:t>潜在竞争者的威胁</a:t>
          </a:r>
          <a:endParaRPr>
            <a:latin typeface="汉仪文黑-55简" panose="00020600040101010101" charset="-122"/>
            <a:ea typeface="汉仪文黑-55简" panose="00020600040101010101" charset="-122"/>
          </a:endParaRPr>
        </a:p>
      </dsp:txBody>
      <dsp:txXfrm>
        <a:off x="21908" y="1780807"/>
        <a:ext cx="1272005" cy="1272005"/>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rSet qsTypeId="urn:microsoft.com/office/officeart/2005/8/quickstyle/simple5"/>
        </dgm:pt>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rSet csTypeId="urn:microsoft.com/office/officeart/2005/8/colors/accent6_5"/>
        </dgm:pt>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ysClr val="window" lastClr="FFFFFF"/>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ysClr val="window" lastClr="FFFFFF"/>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ysClr val="window" lastClr="FFFFFF"/>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ysClr val="window" lastClr="FFFFFF"/>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ysClr val="windowText" lastClr="000000"/>
      </a:fontRef>
    </dgm:style>
  </dgm:styleLbl>
</dgm:styleDef>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C9F754DE-2CAD-44b6-B708-469DEB6407EB-1">
      <extobjdata type="C9F754DE-2CAD-44b6-B708-469DEB6407EB" data="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1305</Words>
  <Characters>1792</Characters>
  <Lines>0</Lines>
  <Paragraphs>0</Paragraphs>
  <TotalTime>25</TotalTime>
  <ScaleCrop>false</ScaleCrop>
  <LinksUpToDate>false</LinksUpToDate>
  <CharactersWithSpaces>2307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2024-01-12T10:59:00Z</dcterms:created>
  <dc:creator>对方正在输入...</dc:creator>
  <cp:lastModifiedBy>高长恭</cp:lastModifiedBy>
  <dcterms:modified xsi:type="dcterms:W3CDTF">2026-09-09T08:52:57Z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FCD75612E01746AABC62C401DA008815_13</vt:lpwstr>
  </property>
  <property fmtid="{D5CDD505-2E9C-101B-9397-08002B2CF9AE}" pid="4" name="KSOTemplateDocerSaveRecord">
    <vt:lpwstr>eyJoZGlkIjoiMTBiZGYzZDNlZTcwN2E0YjU1ODdiNzEwOTNmNzVmNzgiLCJ1c2VySWQiOiIxMjE1Mzk5NjE5In0=</vt:lpwstr>
  </property>
</Properties>
</file>