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2E601">
      <w:pPr>
        <w:pStyle w:val="13"/>
        <w:bidi w:val="0"/>
        <w:rPr>
          <w:rFonts w:hint="eastAsia"/>
          <w:sz w:val="32"/>
          <w:szCs w:val="22"/>
        </w:rPr>
      </w:pPr>
      <w:r>
        <w:rPr>
          <w:rFonts w:hint="eastAsia"/>
          <w:sz w:val="32"/>
          <w:szCs w:val="22"/>
        </w:rPr>
        <w:t>信息安全等级保护2.0二级-7组模拟测评环境设计方案</w:t>
      </w:r>
    </w:p>
    <w:p w14:paraId="56909A7C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基于等保2.0二级标准（GB/T 22239-2019）核心要求，结合企业/机构常见信息系统场景，设计7个差异化模拟环境，每组聚焦1类典型系统，适配学生分组测评需求，所有环境均包含明确的等保不合规点，便于学生填表测评与后续撰写实训报告。</w:t>
      </w:r>
    </w:p>
    <w:p w14:paraId="594EF586">
      <w:pPr>
        <w:pStyle w:val="11"/>
        <w:bidi w:val="0"/>
        <w:rPr>
          <w:rFonts w:hint="eastAsia" w:ascii="仿宋" w:hAnsi="仿宋" w:eastAsia="仿宋" w:cs="仿宋"/>
        </w:rPr>
      </w:pPr>
      <w:bookmarkStart w:id="0" w:name="heading_0"/>
      <w:r>
        <w:rPr>
          <w:rFonts w:hint="eastAsia" w:ascii="仿宋" w:hAnsi="仿宋" w:eastAsia="仿宋" w:cs="仿宋"/>
        </w:rPr>
        <w:t>7组模拟环境核心信息总览</w:t>
      </w:r>
      <w:bookmarkEnd w:id="0"/>
    </w:p>
    <w:tbl>
      <w:tblPr>
        <w:tblStyle w:val="1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80"/>
        <w:gridCol w:w="1380"/>
        <w:gridCol w:w="1380"/>
        <w:gridCol w:w="1380"/>
        <w:gridCol w:w="1380"/>
        <w:gridCol w:w="1380"/>
      </w:tblGrid>
      <w:tr w14:paraId="3062EC6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DC955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分组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613E8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模拟环境类型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ECC47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核心系</w:t>
            </w:r>
            <w:bookmarkStart w:id="24" w:name="_GoBack"/>
            <w:bookmarkEnd w:id="24"/>
            <w:r>
              <w:rPr>
                <w:rFonts w:hint="eastAsia" w:ascii="仿宋" w:hAnsi="仿宋" w:eastAsia="仿宋" w:cs="仿宋"/>
              </w:rPr>
              <w:t>统/设备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C6AB7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等保2.0二级关键测评维度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90E68E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环境规模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14B9F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预设不合规点数量（高/中/低）</w:t>
            </w:r>
          </w:p>
        </w:tc>
      </w:tr>
      <w:tr w14:paraId="7649186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63AD8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1组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F97BB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企业小型办公系统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6C5A4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办公PC（5台）、文件服务器（1台）、路由器（1台）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248804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身份鉴别、数据备份、终端防护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C6FAF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小型（7台设备）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153C0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3/4/2</w:t>
            </w:r>
          </w:p>
        </w:tc>
      </w:tr>
      <w:tr w14:paraId="37B3D5A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B6689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2组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3A21E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校园图书馆查询系统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96490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应用服务器（1台）、数据库服务器（1台）、防火墙（1台）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7476B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访问控制、漏洞修复、日志审计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FBE83B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中型（3台设备）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48EF57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2/3/3</w:t>
            </w:r>
          </w:p>
        </w:tc>
      </w:tr>
      <w:tr w14:paraId="5370448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6C9E5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3组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6123FF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社区医院门诊挂号系统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EB21C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挂号终端（3台）、业务服务器（1台）、交换机（1台）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DEAA6F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数据安全、通信传输、应急响应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1EB12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中型（5台设备）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8B9557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3/2/2</w:t>
            </w:r>
          </w:p>
        </w:tc>
      </w:tr>
      <w:tr w14:paraId="1729E54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0E3F9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4组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D62CD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小型电商店铺系统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7E139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Web服务器（1台）、支付模拟终端（2台）、路由器（1台）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7E173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传输加密、身份鉴别、入侵防范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BE7A3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中型（4台设备）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4E4201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2/4/1</w:t>
            </w:r>
          </w:p>
        </w:tc>
      </w:tr>
      <w:tr w14:paraId="5807FE6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C5AB2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5组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7E0FF1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培训机构教务管理系统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05627A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教务终端（4台）、管理服务器（1台）、防火墙（1台）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04DF3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权限控制、日志管理、补丁更新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768A5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小型（6台设备）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41102A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1/3/4</w:t>
            </w:r>
          </w:p>
        </w:tc>
      </w:tr>
      <w:tr w14:paraId="7ECE816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189D5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6组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7044E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街道办政务查询系统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09B727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政务终端（3台）、信息发布服务器（1台）、交换机（1台）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0C96D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访问控制、数据备份、终端防护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FB036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小型（5台设备）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B088E7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2/2/3</w:t>
            </w:r>
          </w:p>
        </w:tc>
      </w:tr>
      <w:tr w14:paraId="35181B4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19A34A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7组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46C6E1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连锁便利店收银系统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BB165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收银终端（4台）、数据汇总服务器（1台）、路由器（1台）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C4E72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身份鉴别、数据安全、应急响应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470DBA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中型（6台设备）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C05DB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3/3/2</w:t>
            </w:r>
          </w:p>
        </w:tc>
      </w:tr>
    </w:tbl>
    <w:p w14:paraId="5AA4EF44">
      <w:pPr>
        <w:pStyle w:val="11"/>
        <w:bidi w:val="0"/>
        <w:rPr>
          <w:rFonts w:hint="eastAsia" w:ascii="仿宋" w:hAnsi="仿宋" w:eastAsia="仿宋" w:cs="仿宋"/>
        </w:rPr>
      </w:pPr>
      <w:bookmarkStart w:id="1" w:name="heading_1"/>
      <w:r>
        <w:rPr>
          <w:rFonts w:hint="eastAsia" w:ascii="仿宋" w:hAnsi="仿宋" w:eastAsia="仿宋" w:cs="仿宋"/>
        </w:rPr>
        <w:t>各组模拟环境详细配置（含等保不合规点）</w:t>
      </w:r>
      <w:bookmarkEnd w:id="1"/>
    </w:p>
    <w:p w14:paraId="3DD8D6D9">
      <w:pPr>
        <w:pStyle w:val="11"/>
        <w:bidi w:val="0"/>
        <w:rPr>
          <w:rFonts w:hint="eastAsia" w:ascii="仿宋" w:hAnsi="仿宋" w:eastAsia="仿宋" w:cs="仿宋"/>
        </w:rPr>
      </w:pPr>
      <w:bookmarkStart w:id="2" w:name="heading_2"/>
      <w:r>
        <w:rPr>
          <w:rFonts w:hint="eastAsia" w:ascii="仿宋" w:hAnsi="仿宋" w:eastAsia="仿宋" w:cs="仿宋"/>
        </w:rPr>
        <w:t>组：企业小型办公系统（适配网络设备测评表）</w:t>
      </w:r>
      <w:bookmarkEnd w:id="2"/>
    </w:p>
    <w:p w14:paraId="46B4BBC4">
      <w:pPr>
        <w:pStyle w:val="11"/>
        <w:bidi w:val="0"/>
        <w:rPr>
          <w:rFonts w:hint="eastAsia" w:ascii="仿宋" w:hAnsi="仿宋" w:eastAsia="仿宋" w:cs="仿宋"/>
        </w:rPr>
      </w:pPr>
      <w:bookmarkStart w:id="3" w:name="heading_3"/>
      <w:r>
        <w:rPr>
          <w:rFonts w:hint="eastAsia" w:ascii="仿宋" w:hAnsi="仿宋" w:eastAsia="仿宋" w:cs="仿宋"/>
        </w:rPr>
        <w:t>核心设备与系统配置</w:t>
      </w:r>
      <w:bookmarkEnd w:id="3"/>
    </w:p>
    <w:tbl>
      <w:tblPr>
        <w:tblStyle w:val="1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 w14:paraId="380C0FE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E6155F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设备类型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812FC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B0A3B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型号/系统版本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456FD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核心功能</w:t>
            </w:r>
          </w:p>
        </w:tc>
      </w:tr>
      <w:tr w14:paraId="4A553F9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4C801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办公PC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CEE00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2FD49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Windows 10 专业版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23331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员工日常办公、文件传输</w:t>
            </w:r>
          </w:p>
        </w:tc>
      </w:tr>
      <w:tr w14:paraId="3763AD7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BCBED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文件服务器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6A56A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52FDB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Windows Server 2016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F2CDB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存储企业文档、共享文件</w:t>
            </w:r>
          </w:p>
        </w:tc>
      </w:tr>
      <w:tr w14:paraId="76DB2D8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B0AA2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路由器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EAE56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A1452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TP-Link TL-R479G+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CFB90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连接外网、内网设备互联</w:t>
            </w:r>
          </w:p>
        </w:tc>
      </w:tr>
    </w:tbl>
    <w:p w14:paraId="5558C61B">
      <w:pPr>
        <w:pStyle w:val="11"/>
        <w:bidi w:val="0"/>
        <w:rPr>
          <w:rFonts w:hint="eastAsia" w:ascii="仿宋" w:hAnsi="仿宋" w:eastAsia="仿宋" w:cs="仿宋"/>
        </w:rPr>
      </w:pPr>
      <w:bookmarkStart w:id="4" w:name="heading_4"/>
      <w:r>
        <w:rPr>
          <w:rFonts w:hint="eastAsia" w:ascii="仿宋" w:hAnsi="仿宋" w:eastAsia="仿宋" w:cs="仿宋"/>
        </w:rPr>
        <w:t>等保2.0二级预设不合规点</w:t>
      </w:r>
      <w:bookmarkEnd w:id="4"/>
    </w:p>
    <w:p w14:paraId="4A9F2ED3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高危（3个）：1. 路由器管理员账号弱口令（admin/123456）；2. 文件服务器未开启账号权限控制，所有用户可访问敏感文档；3. 无数据定期备份机制，服务器数据仅本地存储。</w:t>
      </w:r>
    </w:p>
    <w:p w14:paraId="3C1A594E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中危（4个）：1. 办公PC未开启主机防火墙；2. 路由器未开启基础日志审计；3. 服务器未开启自动补丁更新；4. 内网无终端准入控制，外部设备可随意接入。</w:t>
      </w:r>
    </w:p>
    <w:p w14:paraId="62562EB7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低危（2个）：1. 员工办公密码复杂度未强制（支持纯数字密码）；2. 路由器未配置简单入侵防范（如端口扫描拦截）。</w:t>
      </w:r>
    </w:p>
    <w:p w14:paraId="0B0582E2">
      <w:pPr>
        <w:pStyle w:val="11"/>
        <w:bidi w:val="0"/>
        <w:rPr>
          <w:rFonts w:hint="eastAsia" w:ascii="仿宋" w:hAnsi="仿宋" w:eastAsia="仿宋" w:cs="仿宋"/>
        </w:rPr>
      </w:pPr>
      <w:bookmarkStart w:id="5" w:name="heading_5"/>
      <w:r>
        <w:rPr>
          <w:rFonts w:hint="eastAsia" w:ascii="仿宋" w:hAnsi="仿宋" w:eastAsia="仿宋" w:cs="仿宋"/>
        </w:rPr>
        <w:t>组：校园图书馆查询系统</w:t>
      </w:r>
      <w:bookmarkEnd w:id="5"/>
    </w:p>
    <w:p w14:paraId="68327D21">
      <w:pPr>
        <w:pStyle w:val="11"/>
        <w:bidi w:val="0"/>
        <w:rPr>
          <w:rFonts w:hint="eastAsia" w:ascii="仿宋" w:hAnsi="仿宋" w:eastAsia="仿宋" w:cs="仿宋"/>
        </w:rPr>
      </w:pPr>
      <w:bookmarkStart w:id="6" w:name="heading_6"/>
      <w:r>
        <w:rPr>
          <w:rFonts w:hint="eastAsia" w:ascii="仿宋" w:hAnsi="仿宋" w:eastAsia="仿宋" w:cs="仿宋"/>
        </w:rPr>
        <w:t>核心设备与系统配置</w:t>
      </w:r>
      <w:bookmarkEnd w:id="6"/>
    </w:p>
    <w:tbl>
      <w:tblPr>
        <w:tblStyle w:val="1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 w14:paraId="1568FB0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2BBE3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设备类型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81047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1C33CA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型号/系统版本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6733EA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核心功能</w:t>
            </w:r>
          </w:p>
        </w:tc>
      </w:tr>
      <w:tr w14:paraId="7120063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A5009A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应用服务器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C4204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03FE9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CentOS 7 + Tomcat 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FDEF5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部署图书馆查询Web应用</w:t>
            </w:r>
          </w:p>
        </w:tc>
      </w:tr>
      <w:tr w14:paraId="170F734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B70A0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数据库服务器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D9A43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3C81E4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MySQL 5.7（Windows Server 2019）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F9332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存储图书信息、读者借阅数据</w:t>
            </w:r>
          </w:p>
        </w:tc>
      </w:tr>
      <w:tr w14:paraId="359F99E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EB8FBB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防火墙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4541DF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D4E15B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华为USG6000E（基础版）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E6DBEF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隔离内外网、控制访问端口</w:t>
            </w:r>
          </w:p>
        </w:tc>
      </w:tr>
    </w:tbl>
    <w:p w14:paraId="2A80024D">
      <w:pPr>
        <w:pStyle w:val="11"/>
        <w:bidi w:val="0"/>
        <w:rPr>
          <w:rFonts w:hint="eastAsia" w:ascii="仿宋" w:hAnsi="仿宋" w:eastAsia="仿宋" w:cs="仿宋"/>
        </w:rPr>
      </w:pPr>
      <w:bookmarkStart w:id="7" w:name="heading_7"/>
      <w:r>
        <w:rPr>
          <w:rFonts w:hint="eastAsia" w:ascii="仿宋" w:hAnsi="仿宋" w:eastAsia="仿宋" w:cs="仿宋"/>
        </w:rPr>
        <w:t>等保2.0二级预设不合规点</w:t>
      </w:r>
      <w:bookmarkEnd w:id="7"/>
    </w:p>
    <w:p w14:paraId="489FE838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高危（2个）：1. 数据库root账号无密码（空口令）；2. Web应用存在简单SQL注入漏洞（图书搜索模块）。</w:t>
      </w:r>
    </w:p>
    <w:p w14:paraId="27077436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中危（3个）：1. 防火墙仅开放80端口，但未限制访问IP（外网可直接访问）；2. 应用服务器日志未开启，无法追溯访问行为；3. 数据库未做定期备份，仅依赖服务器本地存储。</w:t>
      </w:r>
    </w:p>
    <w:p w14:paraId="6EBB1F0F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低危（3个）：1. 防火墙日志存储周期仅7天（等保2.0二级要求≥3个月）；2. Web应用未更新至最新版本，存在已知低危漏洞；3. 未部署基础入侵检测功能（如异常访问拦截）。</w:t>
      </w:r>
    </w:p>
    <w:p w14:paraId="4405D62F">
      <w:pPr>
        <w:pStyle w:val="11"/>
        <w:bidi w:val="0"/>
        <w:rPr>
          <w:rFonts w:hint="eastAsia" w:ascii="仿宋" w:hAnsi="仿宋" w:eastAsia="仿宋" w:cs="仿宋"/>
        </w:rPr>
      </w:pPr>
      <w:bookmarkStart w:id="8" w:name="heading_8"/>
      <w:r>
        <w:rPr>
          <w:rFonts w:hint="eastAsia" w:ascii="仿宋" w:hAnsi="仿宋" w:eastAsia="仿宋" w:cs="仿宋"/>
        </w:rPr>
        <w:t>组：社区医院门诊挂号系统</w:t>
      </w:r>
      <w:bookmarkEnd w:id="8"/>
    </w:p>
    <w:p w14:paraId="6ACA4FC1">
      <w:pPr>
        <w:pStyle w:val="11"/>
        <w:bidi w:val="0"/>
        <w:rPr>
          <w:rFonts w:hint="eastAsia" w:ascii="仿宋" w:hAnsi="仿宋" w:eastAsia="仿宋" w:cs="仿宋"/>
        </w:rPr>
      </w:pPr>
      <w:bookmarkStart w:id="9" w:name="heading_9"/>
      <w:r>
        <w:rPr>
          <w:rFonts w:hint="eastAsia" w:ascii="仿宋" w:hAnsi="仿宋" w:eastAsia="仿宋" w:cs="仿宋"/>
        </w:rPr>
        <w:t>核心设备与系统配置</w:t>
      </w:r>
      <w:bookmarkEnd w:id="9"/>
    </w:p>
    <w:tbl>
      <w:tblPr>
        <w:tblStyle w:val="1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 w14:paraId="595F13D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68AAB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设备类型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75DCD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C6E51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型号/系统版本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B6FF5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核心功能</w:t>
            </w:r>
          </w:p>
        </w:tc>
      </w:tr>
      <w:tr w14:paraId="6260969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980B5B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挂号终端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C9726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B2863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Windows 10 专业版（安装挂号客户端）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19D48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医护人员录入患者信息、挂号操作</w:t>
            </w:r>
          </w:p>
        </w:tc>
      </w:tr>
      <w:tr w14:paraId="173CBED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09C19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业务服务器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C4E63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BAE2F4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Windows Server 2019 + 挂号系统V2.0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30381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处理挂号请求、存储患者基础数据</w:t>
            </w:r>
          </w:p>
        </w:tc>
      </w:tr>
      <w:tr w14:paraId="300DFBD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C0F37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交换机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2DD497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1217D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华为S5720（24口）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43DD1A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连接挂号终端与业务服务器</w:t>
            </w:r>
          </w:p>
        </w:tc>
      </w:tr>
    </w:tbl>
    <w:p w14:paraId="4C99FDE8">
      <w:pPr>
        <w:pStyle w:val="11"/>
        <w:bidi w:val="0"/>
        <w:rPr>
          <w:rFonts w:hint="eastAsia" w:ascii="仿宋" w:hAnsi="仿宋" w:eastAsia="仿宋" w:cs="仿宋"/>
        </w:rPr>
      </w:pPr>
      <w:bookmarkStart w:id="10" w:name="heading_10"/>
      <w:r>
        <w:rPr>
          <w:rFonts w:hint="eastAsia" w:ascii="仿宋" w:hAnsi="仿宋" w:eastAsia="仿宋" w:cs="仿宋"/>
        </w:rPr>
        <w:t>等保2.0二级预设不合规点</w:t>
      </w:r>
      <w:bookmarkEnd w:id="10"/>
    </w:p>
    <w:p w14:paraId="1BFEBE71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高危（3个）：1. 挂号系统管理员账号共用（仅1个admin账号）；2. 患者数据（姓名、手机号）明文存储在业务服务器；3. 交换机未配置VLAN，所有终端处于同一网段，无隔离。</w:t>
      </w:r>
    </w:p>
    <w:p w14:paraId="77C5EE90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中危（2个）：1. 挂号终端未部署杀毒软件，易感染病毒；2. 业务服务器未开启操作日志，无法追溯数据修改行为。</w:t>
      </w:r>
    </w:p>
    <w:p w14:paraId="4D6E8E5E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低危（2个）：1. 无应急响应预案，服务器故障后无恢复流程；2. 交换机未开启端口安全，可随意插拔设备接入内网。</w:t>
      </w:r>
    </w:p>
    <w:p w14:paraId="45CC4152">
      <w:pPr>
        <w:pStyle w:val="11"/>
        <w:bidi w:val="0"/>
        <w:rPr>
          <w:rFonts w:hint="eastAsia" w:ascii="仿宋" w:hAnsi="仿宋" w:eastAsia="仿宋" w:cs="仿宋"/>
        </w:rPr>
      </w:pPr>
      <w:bookmarkStart w:id="11" w:name="heading_11"/>
      <w:r>
        <w:rPr>
          <w:rFonts w:hint="eastAsia" w:ascii="仿宋" w:hAnsi="仿宋" w:eastAsia="仿宋" w:cs="仿宋"/>
        </w:rPr>
        <w:t>组：小型电商店铺系统</w:t>
      </w:r>
      <w:bookmarkEnd w:id="11"/>
    </w:p>
    <w:p w14:paraId="6E879FAB">
      <w:pPr>
        <w:pStyle w:val="11"/>
        <w:bidi w:val="0"/>
        <w:rPr>
          <w:rFonts w:hint="eastAsia" w:ascii="仿宋" w:hAnsi="仿宋" w:eastAsia="仿宋" w:cs="仿宋"/>
        </w:rPr>
      </w:pPr>
      <w:bookmarkStart w:id="12" w:name="heading_12"/>
      <w:r>
        <w:rPr>
          <w:rFonts w:hint="eastAsia" w:ascii="仿宋" w:hAnsi="仿宋" w:eastAsia="仿宋" w:cs="仿宋"/>
        </w:rPr>
        <w:t>核心设备与系统配置</w:t>
      </w:r>
      <w:bookmarkEnd w:id="12"/>
    </w:p>
    <w:tbl>
      <w:tblPr>
        <w:tblStyle w:val="1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 w14:paraId="49FEC73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7FF39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设备类型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5EE67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7343D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型号/系统版本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B4458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核心功能</w:t>
            </w:r>
          </w:p>
        </w:tc>
      </w:tr>
      <w:tr w14:paraId="720B93A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6CCCD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Web服务器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B8D8F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B2AAC4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Ubuntu 20.04 + Nginx 1.18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8D979F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部署电商店铺前台页面（商品展示、下单）</w:t>
            </w:r>
          </w:p>
        </w:tc>
      </w:tr>
      <w:tr w14:paraId="1B4CA67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A3122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支付模拟终端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95E7AB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BE71EA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Windows 10 专业版（安装支付测试软件）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9F8F1A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模拟客户支付操作、生成支付记录</w:t>
            </w:r>
          </w:p>
        </w:tc>
      </w:tr>
      <w:tr w14:paraId="775EDA2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EF236F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路由器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A1465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FE62D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华硕RT-AC86U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D63F9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连接外网、转发支付数据</w:t>
            </w:r>
          </w:p>
        </w:tc>
      </w:tr>
    </w:tbl>
    <w:p w14:paraId="65F3B9D8">
      <w:pPr>
        <w:pStyle w:val="11"/>
        <w:bidi w:val="0"/>
        <w:rPr>
          <w:rFonts w:hint="eastAsia" w:ascii="仿宋" w:hAnsi="仿宋" w:eastAsia="仿宋" w:cs="仿宋"/>
        </w:rPr>
      </w:pPr>
      <w:bookmarkStart w:id="13" w:name="heading_13"/>
      <w:r>
        <w:rPr>
          <w:rFonts w:hint="eastAsia" w:ascii="仿宋" w:hAnsi="仿宋" w:eastAsia="仿宋" w:cs="仿宋"/>
        </w:rPr>
        <w:t>等保2.0二级预设不合规点</w:t>
      </w:r>
      <w:bookmarkEnd w:id="13"/>
    </w:p>
    <w:p w14:paraId="694178B2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高危（2个）：1. 电商页面采用HTTP协议传输（无HTTPS加密），支付数据易被抓包；2. 支付模拟终端管理员弱口令（user/123456）。</w:t>
      </w:r>
    </w:p>
    <w:p w14:paraId="31231989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中危（4个）：1. Web服务器未关闭冗余端口（如21、23端口开放）；2. 路由器未开启访问控制，外网可直接访问支付终端；3. 无订单数据备份机制，服务器故障后数据丢失；4. Web服务器未安装漏洞扫描工具，未定期检测漏洞。</w:t>
      </w:r>
    </w:p>
    <w:p w14:paraId="46072A34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低危（1个）：1. 路由器日志未开启，无法追溯异常访问行为。</w:t>
      </w:r>
    </w:p>
    <w:p w14:paraId="69B9F69C">
      <w:pPr>
        <w:pStyle w:val="11"/>
        <w:bidi w:val="0"/>
        <w:rPr>
          <w:rFonts w:hint="eastAsia" w:ascii="仿宋" w:hAnsi="仿宋" w:eastAsia="仿宋" w:cs="仿宋"/>
        </w:rPr>
      </w:pPr>
      <w:bookmarkStart w:id="14" w:name="heading_14"/>
      <w:r>
        <w:rPr>
          <w:rFonts w:hint="eastAsia" w:ascii="仿宋" w:hAnsi="仿宋" w:eastAsia="仿宋" w:cs="仿宋"/>
        </w:rPr>
        <w:t>组：培训机构教务管理系统</w:t>
      </w:r>
      <w:bookmarkEnd w:id="14"/>
    </w:p>
    <w:p w14:paraId="3E9DAAB1">
      <w:pPr>
        <w:pStyle w:val="11"/>
        <w:bidi w:val="0"/>
        <w:rPr>
          <w:rFonts w:hint="eastAsia" w:ascii="仿宋" w:hAnsi="仿宋" w:eastAsia="仿宋" w:cs="仿宋"/>
        </w:rPr>
      </w:pPr>
      <w:bookmarkStart w:id="15" w:name="heading_15"/>
      <w:r>
        <w:rPr>
          <w:rFonts w:hint="eastAsia" w:ascii="仿宋" w:hAnsi="仿宋" w:eastAsia="仿宋" w:cs="仿宋"/>
        </w:rPr>
        <w:t>核心设备与系统配置</w:t>
      </w:r>
      <w:bookmarkEnd w:id="15"/>
    </w:p>
    <w:tbl>
      <w:tblPr>
        <w:tblStyle w:val="1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 w14:paraId="729A110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CCE69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设备类型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E5473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25132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型号/系统版本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6D171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核心功能</w:t>
            </w:r>
          </w:p>
        </w:tc>
      </w:tr>
      <w:tr w14:paraId="7F23E76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FE9967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教务终端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EBB32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684864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Windows 10 家庭版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0BB61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教师录入学员信息、排课、成绩统计</w:t>
            </w:r>
          </w:p>
        </w:tc>
      </w:tr>
      <w:tr w14:paraId="1D70C1B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3C585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管理服务器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5CAE3E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BB12A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Windows Server 2016 + 教务系统V3.1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F22807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存储学员数据、课程信息、管理权限分配</w:t>
            </w:r>
          </w:p>
        </w:tc>
      </w:tr>
      <w:tr w14:paraId="3D4B8BF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3E1714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防火墙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55A45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9D537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飞塔FG-60E（基础版）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F3BD3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控制内外网访问、防护教务系统</w:t>
            </w:r>
          </w:p>
        </w:tc>
      </w:tr>
    </w:tbl>
    <w:p w14:paraId="4417CB73">
      <w:pPr>
        <w:pStyle w:val="11"/>
        <w:bidi w:val="0"/>
        <w:rPr>
          <w:rFonts w:hint="eastAsia" w:ascii="仿宋" w:hAnsi="仿宋" w:eastAsia="仿宋" w:cs="仿宋"/>
        </w:rPr>
      </w:pPr>
      <w:bookmarkStart w:id="16" w:name="heading_16"/>
      <w:r>
        <w:rPr>
          <w:rFonts w:hint="eastAsia" w:ascii="仿宋" w:hAnsi="仿宋" w:eastAsia="仿宋" w:cs="仿宋"/>
        </w:rPr>
        <w:t>等保2.0二级预设不合规点</w:t>
      </w:r>
      <w:bookmarkEnd w:id="16"/>
    </w:p>
    <w:p w14:paraId="354E453F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高危（1个）：1. 教务系统存在越权漏洞，普通教师账号可修改管理员数据。</w:t>
      </w:r>
    </w:p>
    <w:p w14:paraId="31174B6A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中危（3个）：1. 管理服务器未开启补丁自动更新，存在系统高危漏洞（如MS17-010）；2. 防火墙未配置日志审计，无法查看访问记录；3. 教务终端无权限控制，任意员工可登录终端修改数据。</w:t>
      </w:r>
    </w:p>
    <w:p w14:paraId="256B008F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低危（4个）：1. 学员数据备份周期为1个月（等保2.0二级建议≥1周）；2. 防火墙未更新入侵防范规则库（版本为6个月前）；3. 教务系统密码有效期未设置（可永久使用）；4. 未限制单账号同时登录终端数量。</w:t>
      </w:r>
    </w:p>
    <w:p w14:paraId="370FDDCB">
      <w:pPr>
        <w:pStyle w:val="11"/>
        <w:bidi w:val="0"/>
        <w:rPr>
          <w:rFonts w:hint="eastAsia" w:ascii="仿宋" w:hAnsi="仿宋" w:eastAsia="仿宋" w:cs="仿宋"/>
        </w:rPr>
      </w:pPr>
      <w:bookmarkStart w:id="17" w:name="heading_17"/>
      <w:r>
        <w:rPr>
          <w:rFonts w:hint="eastAsia" w:ascii="仿宋" w:hAnsi="仿宋" w:eastAsia="仿宋" w:cs="仿宋"/>
        </w:rPr>
        <w:t>组：街道办政务查询系统</w:t>
      </w:r>
      <w:bookmarkEnd w:id="17"/>
    </w:p>
    <w:p w14:paraId="7AEB557D">
      <w:pPr>
        <w:pStyle w:val="11"/>
        <w:bidi w:val="0"/>
        <w:rPr>
          <w:rFonts w:hint="eastAsia" w:ascii="仿宋" w:hAnsi="仿宋" w:eastAsia="仿宋" w:cs="仿宋"/>
        </w:rPr>
      </w:pPr>
      <w:bookmarkStart w:id="18" w:name="heading_18"/>
      <w:r>
        <w:rPr>
          <w:rFonts w:hint="eastAsia" w:ascii="仿宋" w:hAnsi="仿宋" w:eastAsia="仿宋" w:cs="仿宋"/>
        </w:rPr>
        <w:t>核心设备与系统配置</w:t>
      </w:r>
      <w:bookmarkEnd w:id="18"/>
    </w:p>
    <w:tbl>
      <w:tblPr>
        <w:tblStyle w:val="1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 w14:paraId="2D123EA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9FFDD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设备类型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A1A92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8EA59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型号/系统版本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A6486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核心功能</w:t>
            </w:r>
          </w:p>
        </w:tc>
      </w:tr>
      <w:tr w14:paraId="4538251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922BD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政务终端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22C2C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8EB0A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Windows 10 专业版（安装政务查询软件）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AF8E5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居民查询社保、医保、办事指南</w:t>
            </w:r>
          </w:p>
        </w:tc>
      </w:tr>
      <w:tr w14:paraId="01AD262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39BF5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信息发布服务器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4D1C05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A9A44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CentOS 8 + Apache 2.4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48A1C8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发布政务公开信息、更新办事流程</w:t>
            </w:r>
          </w:p>
        </w:tc>
      </w:tr>
      <w:tr w14:paraId="5E3F4CD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5F115B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交换机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BCAD6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22EC5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华三S5120（24口）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CB4BED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连接政务终端与信息发布服务器</w:t>
            </w:r>
          </w:p>
        </w:tc>
      </w:tr>
    </w:tbl>
    <w:p w14:paraId="19024B9E">
      <w:pPr>
        <w:pStyle w:val="11"/>
        <w:bidi w:val="0"/>
        <w:rPr>
          <w:rFonts w:hint="eastAsia" w:ascii="仿宋" w:hAnsi="仿宋" w:eastAsia="仿宋" w:cs="仿宋"/>
        </w:rPr>
      </w:pPr>
      <w:bookmarkStart w:id="19" w:name="heading_19"/>
      <w:r>
        <w:rPr>
          <w:rFonts w:hint="eastAsia" w:ascii="仿宋" w:hAnsi="仿宋" w:eastAsia="仿宋" w:cs="仿宋"/>
        </w:rPr>
        <w:t>等保2.0二级预设不合规点</w:t>
      </w:r>
      <w:bookmarkEnd w:id="19"/>
    </w:p>
    <w:p w14:paraId="77A9DF26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高危（2个）：1. 信息发布服务器未开启身份鉴别，任何人可上传/修改政务信息；2. 政务终端未做数据隔离，居民可访问终端本地存储的其他居民信息。</w:t>
      </w:r>
    </w:p>
    <w:p w14:paraId="702FC5BD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中危（2个）：1. 交换机未开启端口访问控制，外部设备可接入内网访问服务器；2. 无政务信息备份机制，服务器故障后信息丢失。</w:t>
      </w:r>
    </w:p>
    <w:p w14:paraId="4857C12E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低危（3个）：1. 政务终端未开启屏幕保护密码，离开时易被他人操作；2. 交换机未开启日志功能，无法追溯设备接入记录；3. 信息发布服务器未限制访问频率，易被高频访问占用资源。</w:t>
      </w:r>
    </w:p>
    <w:p w14:paraId="31FA38C7">
      <w:pPr>
        <w:pStyle w:val="11"/>
        <w:bidi w:val="0"/>
        <w:rPr>
          <w:rFonts w:hint="eastAsia" w:ascii="仿宋" w:hAnsi="仿宋" w:eastAsia="仿宋" w:cs="仿宋"/>
        </w:rPr>
      </w:pPr>
      <w:bookmarkStart w:id="20" w:name="heading_20"/>
      <w:r>
        <w:rPr>
          <w:rFonts w:hint="eastAsia" w:ascii="仿宋" w:hAnsi="仿宋" w:eastAsia="仿宋" w:cs="仿宋"/>
        </w:rPr>
        <w:t>组：连锁便利店收银系统</w:t>
      </w:r>
      <w:bookmarkEnd w:id="20"/>
    </w:p>
    <w:p w14:paraId="4473D79E">
      <w:pPr>
        <w:pStyle w:val="11"/>
        <w:bidi w:val="0"/>
        <w:rPr>
          <w:rFonts w:hint="eastAsia" w:ascii="仿宋" w:hAnsi="仿宋" w:eastAsia="仿宋" w:cs="仿宋"/>
        </w:rPr>
      </w:pPr>
      <w:bookmarkStart w:id="21" w:name="heading_21"/>
      <w:r>
        <w:rPr>
          <w:rFonts w:hint="eastAsia" w:ascii="仿宋" w:hAnsi="仿宋" w:eastAsia="仿宋" w:cs="仿宋"/>
        </w:rPr>
        <w:t>核心设备与系统配置</w:t>
      </w:r>
      <w:bookmarkEnd w:id="21"/>
    </w:p>
    <w:tbl>
      <w:tblPr>
        <w:tblStyle w:val="14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 w14:paraId="6E35B35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0ED002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设备类型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F96914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数量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152B9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型号/系统版本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AA4BF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核心功能</w:t>
            </w:r>
          </w:p>
        </w:tc>
      </w:tr>
      <w:tr w14:paraId="3957EE6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080F4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收银终端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BDF9C1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83F8F3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Windows 10 专业版（安装收银软件V4.0）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ED78B5F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扫码收款、记录销售数据、库存查询</w:t>
            </w:r>
          </w:p>
        </w:tc>
      </w:tr>
      <w:tr w14:paraId="50FE561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5FBCE6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数据汇总服务器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609DF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CF1C1C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Windows Server 2019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8F9339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汇总各收银终端销售数据、存储库存信息</w:t>
            </w:r>
          </w:p>
        </w:tc>
      </w:tr>
      <w:tr w14:paraId="7BAC50E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379880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路由器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04EA7F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1台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DAEE0A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腾达AC18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FB75DA">
            <w:pPr>
              <w:pStyle w:val="11"/>
              <w:bidi w:val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连接各收银终端与数据汇总服务器、接入外网</w:t>
            </w:r>
          </w:p>
        </w:tc>
      </w:tr>
    </w:tbl>
    <w:p w14:paraId="35226B2F">
      <w:pPr>
        <w:pStyle w:val="11"/>
        <w:bidi w:val="0"/>
        <w:rPr>
          <w:rFonts w:hint="eastAsia" w:ascii="仿宋" w:hAnsi="仿宋" w:eastAsia="仿宋" w:cs="仿宋"/>
        </w:rPr>
      </w:pPr>
      <w:bookmarkStart w:id="22" w:name="heading_22"/>
      <w:r>
        <w:rPr>
          <w:rFonts w:hint="eastAsia" w:ascii="仿宋" w:hAnsi="仿宋" w:eastAsia="仿宋" w:cs="仿宋"/>
        </w:rPr>
        <w:t>等保2.0二级预设不合规点</w:t>
      </w:r>
      <w:bookmarkEnd w:id="22"/>
    </w:p>
    <w:p w14:paraId="35DB33A3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高危（3个）：1. 所有收银终端共用1个管理员账号（cashier/123456）；2. 销售数据（含客户支付记录）明文存储在汇总服务器；3. 路由器未开启访问控制，外网可直接访问数据汇总服务器。</w:t>
      </w:r>
    </w:p>
    <w:p w14:paraId="799ECAAF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中危（3个）：1. 收银软件未更新至最新版本，存在已知漏洞（如数据统计错误）；2. 汇总服务器未开启操作日志，无法追溯数据修改行为；3. 无应急响应机制，收银终端故障后无法临时切换备用设备。</w:t>
      </w:r>
    </w:p>
    <w:p w14:paraId="5A7F3F74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低危（2个）：1. 销售数据备份周期为1周（未做异地备份）；2. 路由器未开启基础入侵防范（如防ARP欺骗）。</w:t>
      </w:r>
    </w:p>
    <w:p w14:paraId="609DD0ED">
      <w:pPr>
        <w:pStyle w:val="11"/>
        <w:bidi w:val="0"/>
        <w:rPr>
          <w:rFonts w:hint="eastAsia" w:ascii="仿宋" w:hAnsi="仿宋" w:eastAsia="仿宋" w:cs="仿宋"/>
        </w:rPr>
      </w:pPr>
      <w:bookmarkStart w:id="23" w:name="heading_23"/>
      <w:r>
        <w:rPr>
          <w:rFonts w:hint="eastAsia" w:ascii="仿宋" w:hAnsi="仿宋" w:eastAsia="仿宋" w:cs="仿宋"/>
        </w:rPr>
        <w:t>分组测评与实训报告衔接建议</w:t>
      </w:r>
      <w:bookmarkEnd w:id="23"/>
    </w:p>
    <w:p w14:paraId="20DECB05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测评任务分配：每组领取1个模拟环境，使用提供的《等保2.0测评表-设备和计算安全-网络设备.xls》，针对环境中的设备（路由器、交换机、服务器、终端）逐一核查，填写“测评结果”“扣分原因”“整改建议”。</w:t>
      </w:r>
    </w:p>
    <w:p w14:paraId="7FA17CE4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测评输出要求：每组需提交“测评得分表（含总分计算）”“不合规点汇总表”“针对性整改方案”3份核心材料。</w:t>
      </w:r>
    </w:p>
    <w:p w14:paraId="52A9455F">
      <w:pPr>
        <w:pStyle w:val="11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实训报告撰写指引：报告需包含“模拟环境概述”“测评过程与方法”“测评结果分析（重点分析高危不合规点风险）”“整改方案设计”“实训心得（等保2.0二级要求理解、测评能力总结）”5个模块，将测评数据与分析作为报告核心支撑。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D6C95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2BA3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4A7B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5">
    <w:name w:val="Default Paragraph Font"/>
    <w:semiHidden/>
    <w:uiPriority w:val="0"/>
  </w:style>
  <w:style w:type="table" w:default="1" w:styleId="1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3301</Words>
  <Characters>3755</Characters>
  <TotalTime>78</TotalTime>
  <ScaleCrop>false</ScaleCrop>
  <LinksUpToDate>false</LinksUpToDate>
  <CharactersWithSpaces>3866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2026-03-12T04:43:00Z</dcterms:created>
  <dc:creator>Apache POI</dc:creator>
  <cp:lastModifiedBy>萧泽亮</cp:lastModifiedBy>
  <dcterms:modified xsi:type="dcterms:W3CDTF">2026-03-12T06:06:32Z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eyJoZGlkIjoiOWYxYjkxMWE1YTdjMzgzZmNjZDY2ZmYwMWI1NGYzZDIiLCJ1c2VySWQiOiIyNDUwMjQ2ODMifQ==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32653074E292408D81F19FB4BD9B8AA2_13</vt:lpwstr>
  </property>
</Properties>
</file>