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Times New Roman" w:hAnsi="Times New Roman" w:eastAsia="宋体" w:cs="Times New Roman"/>
          <w:sz w:val="24"/>
        </w:rPr>
      </w:pPr>
      <w:r>
        <w:drawing>
          <wp:inline distT="0" distB="0" distL="0" distR="0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  <w:lang w:val="en-US" w:eastAsia="zh-CN"/>
        </w:rPr>
        <w:t>网络安全攻防演练</w:t>
      </w:r>
      <w:r>
        <w:rPr>
          <w:rFonts w:hint="eastAsia" w:ascii="宋体" w:hAnsi="宋体" w:eastAsia="宋体" w:cs="Times New Roman"/>
          <w:b/>
          <w:sz w:val="72"/>
          <w:szCs w:val="72"/>
        </w:rPr>
        <w:t>课程</w:t>
      </w:r>
    </w:p>
    <w:p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实验（实训）报告</w:t>
      </w:r>
    </w:p>
    <w:p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300" w:lineRule="auto"/>
        <w:jc w:val="center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-202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学年第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学期</w:t>
      </w:r>
    </w:p>
    <w:p>
      <w:pPr>
        <w:spacing w:line="30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院：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年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培养层次：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专    业：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班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号：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姓    名：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>
      <w:pPr>
        <w:spacing w:line="300" w:lineRule="auto"/>
        <w:ind w:firstLine="2711" w:firstLineChars="9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</w:p>
    <w:p>
      <w:pPr>
        <w:spacing w:line="300" w:lineRule="auto"/>
        <w:ind w:firstLine="2162" w:firstLineChars="901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br w:type="page"/>
      </w:r>
    </w:p>
    <w:tbl>
      <w:tblPr>
        <w:tblStyle w:val="6"/>
        <w:tblpPr w:leftFromText="180" w:rightFromText="180" w:vertAnchor="page" w:horzAnchor="page" w:tblpX="8036" w:tblpY="1580"/>
        <w:tblW w:w="2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成绩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8415" b="13970"/>
            <wp:wrapTight wrapText="bothSides">
              <wp:wrapPolygon>
                <wp:start x="1459" y="0"/>
                <wp:lineTo x="0" y="3152"/>
                <wp:lineTo x="0" y="17019"/>
                <wp:lineTo x="1459" y="20802"/>
                <wp:lineTo x="3356" y="20802"/>
                <wp:lineTo x="20720" y="19541"/>
                <wp:lineTo x="21449" y="18280"/>
                <wp:lineTo x="20866" y="10086"/>
                <wp:lineTo x="21449" y="6304"/>
                <wp:lineTo x="20866" y="1891"/>
                <wp:lineTo x="3502" y="0"/>
                <wp:lineTo x="1459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>
      <w:pPr>
        <w:spacing w:line="480" w:lineRule="auto"/>
        <w:ind w:firstLine="560" w:firstLineChars="20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验证性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FE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hAnsi="宋体" w:eastAsia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>
      <w:pPr>
        <w:jc w:val="center"/>
        <w:rPr>
          <w:b/>
          <w:bCs/>
          <w:szCs w:val="52"/>
        </w:rPr>
      </w:pP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b/>
          <w:bCs/>
          <w:sz w:val="28"/>
          <w:szCs w:val="32"/>
          <w:lang w:val="en-US" w:eastAsia="zh-CN"/>
        </w:rPr>
        <w:t xml:space="preserve">网络安全攻防对抗              </w:t>
      </w:r>
      <w:r>
        <w:rPr>
          <w:rFonts w:hint="eastAsia"/>
          <w:sz w:val="28"/>
          <w:szCs w:val="32"/>
        </w:rPr>
        <w:t xml:space="preserve"> 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项目名称: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等保2.0二级模拟环境测评实训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   </w:t>
      </w:r>
      <w:r>
        <w:rPr>
          <w:rFonts w:hint="eastAsia"/>
          <w:b/>
          <w:bCs/>
          <w:sz w:val="28"/>
          <w:szCs w:val="32"/>
        </w:rPr>
        <w:t>指导教师：</w:t>
      </w:r>
      <w:r>
        <w:rPr>
          <w:rFonts w:hint="eastAsia"/>
          <w:b/>
          <w:bCs/>
          <w:sz w:val="28"/>
          <w:szCs w:val="32"/>
          <w:lang w:val="en-US" w:eastAsia="zh-CN"/>
        </w:rPr>
        <w:t>肖泽亮</w:t>
      </w:r>
      <w:r>
        <w:rPr>
          <w:rFonts w:hint="eastAsia"/>
          <w:sz w:val="28"/>
          <w:szCs w:val="32"/>
        </w:rPr>
        <w:t xml:space="preserve"> </w:t>
      </w: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班级：23</w:t>
      </w:r>
      <w:r>
        <w:rPr>
          <w:rFonts w:hint="eastAsia"/>
          <w:b/>
          <w:bCs/>
          <w:sz w:val="28"/>
          <w:szCs w:val="32"/>
          <w:lang w:val="en-US" w:eastAsia="zh-CN"/>
        </w:rPr>
        <w:t>信息安全与管理本科01</w:t>
      </w:r>
      <w:r>
        <w:rPr>
          <w:rFonts w:hint="eastAsia"/>
          <w:sz w:val="28"/>
          <w:szCs w:val="32"/>
          <w:lang w:val="en-US" w:eastAsia="zh-CN"/>
        </w:rPr>
        <w:t xml:space="preserve">  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sz w:val="28"/>
          <w:szCs w:val="32"/>
        </w:rPr>
        <w:t xml:space="preserve">           </w:t>
      </w:r>
      <w:r>
        <w:rPr>
          <w:rFonts w:hint="eastAsia"/>
          <w:b/>
          <w:bCs/>
          <w:sz w:val="28"/>
          <w:szCs w:val="32"/>
        </w:rPr>
        <w:t>学生姓名：</w:t>
      </w:r>
      <w:r>
        <w:rPr>
          <w:rFonts w:hint="eastAsia"/>
          <w:sz w:val="28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/>
        <w:ind w:firstLine="723" w:firstLineChars="200"/>
        <w:textAlignment w:val="auto"/>
        <w:rPr>
          <w:rFonts w:ascii="黑体" w:hAnsi="黑体" w:eastAsia="黑体"/>
          <w:sz w:val="32"/>
          <w:szCs w:val="36"/>
        </w:rPr>
      </w:pP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6G6EbZAAAACAEAAA8AAAAAAAAAAQAgAAAAIgAAAGRycy9k&#10;b3ducmV2LnhtbFBLAQIUABQAAAAIAIdO4kDTahXyyAEAAGYDAAAOAAAAAAAAAAEAIAAAACgBAABk&#10;cnMvZTJvRG9jLnhtbFBLBQYAAAAABgAGAFkBAABi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6"/>
        </w:rPr>
        <w:t>一</w:t>
      </w:r>
      <w:r>
        <w:rPr>
          <w:rFonts w:ascii="黑体" w:hAnsi="黑体" w:eastAsia="黑体"/>
          <w:sz w:val="32"/>
          <w:szCs w:val="36"/>
        </w:rPr>
        <w:t>、</w:t>
      </w:r>
      <w:r>
        <w:rPr>
          <w:rFonts w:hint="eastAsia" w:ascii="黑体" w:hAnsi="黑体" w:eastAsia="黑体"/>
          <w:sz w:val="32"/>
          <w:szCs w:val="36"/>
        </w:rPr>
        <w:t>实验（实训）目的和</w:t>
      </w:r>
      <w:r>
        <w:rPr>
          <w:rFonts w:ascii="黑体" w:hAnsi="黑体" w:eastAsia="黑体"/>
          <w:sz w:val="32"/>
          <w:szCs w:val="36"/>
        </w:rPr>
        <w:t>任务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0" w:name="heading_1"/>
      <w:r>
        <w:rPr>
          <w:rFonts w:ascii="Arial" w:hAnsi="Arial" w:eastAsia="等线" w:cs="Arial"/>
          <w:b/>
          <w:sz w:val="30"/>
        </w:rPr>
        <w:t>（一）实训目的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1.</w:t>
      </w:r>
      <w:r>
        <w:t>深入掌握信息安全等级保护2.0二级标准（GB/T 22239-2019）的核心要求，理解等保二级五大安全层面（安全物理环境、安全通信网络、安全区域边界、安全计算环境、安全管理中心）的测评要点。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2.</w:t>
      </w:r>
      <w:r>
        <w:t>结合本组分配的模拟环境，掌握等保二级测评的基本流程、方法和工具，能够准确识别模拟环境中的等保不合规点，判断风险等级（高/中/低危）。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3.</w:t>
      </w:r>
      <w:r>
        <w:t>学会根据测评结果，分析不合规点存在的安全风险，制定针对性的整改方案，提升等保合规意识和实操测评能力。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4.</w:t>
      </w:r>
      <w:r>
        <w:t>通过分组实训，培养团队协作能力和问题解决能力，为后续从事等保测评、网络安全运维等相关工作打下坚实基础。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1" w:name="heading_2"/>
      <w:r>
        <w:rPr>
          <w:rFonts w:ascii="Arial" w:hAnsi="Arial" w:eastAsia="等线" w:cs="Arial"/>
          <w:b/>
          <w:sz w:val="30"/>
        </w:rPr>
        <w:t>（二）实训任务</w:t>
      </w:r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1.</w:t>
      </w:r>
      <w:r>
        <w:t>领取本组模拟环境，熟悉环境的核心设备配置、系统版本及核心功能，梳理环境中的网络拓扑和资产清单。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2.</w:t>
      </w:r>
      <w:r>
        <w:t>依据等保2.0二级标准，对模拟环境进行全面测评，逐一核查设备配置和系统设置，填写等保测评表，明确不合规点、风险等级及扣分原因。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3.</w:t>
      </w:r>
      <w:r>
        <w:t>汇总本组测评结果，分析不合规点带来的安全风险，重点剖析高危不合规点的危害及产生原因。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4.</w:t>
      </w:r>
      <w:r>
        <w:t>针对所有不合规点，制定科学、可行的整改方案，明确整改措施、整改优先级和整改时限。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rFonts w:hint="eastAsia"/>
          <w:lang w:val="en-US" w:eastAsia="zh-CN"/>
        </w:rPr>
        <w:t>5.</w:t>
      </w:r>
      <w:r>
        <w:t>整理实训过程中的操作记录、测评数据和分析结果，完成本次实训报告的撰写。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二、</w:t>
      </w:r>
      <w:r>
        <w:rPr>
          <w:rFonts w:ascii="Arial" w:hAnsi="Arial" w:eastAsia="等线" w:cs="Arial"/>
          <w:b/>
          <w:sz w:val="32"/>
        </w:rPr>
        <w:t>实训环境与工具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2" w:name="heading_4"/>
      <w:r>
        <w:rPr>
          <w:rFonts w:ascii="Arial" w:hAnsi="Arial" w:eastAsia="等线" w:cs="Arial"/>
          <w:b/>
          <w:sz w:val="30"/>
        </w:rPr>
        <w:t>（一）实训环境</w:t>
      </w:r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本次实训采用分组模式，每组对应1个等保2.0二级模拟环境，本组分配的模拟环境详情如下：</w:t>
      </w:r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0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具体内容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分组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第__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</w:rPr>
              <w:t>五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Arial" w:hAnsi="Arial" w:eastAsia="等线" w:cs="Arial"/>
                <w:sz w:val="22"/>
              </w:rPr>
              <w:t>组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模拟环境类型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</w:rPr>
              <w:t>培训机构教务管理系统</w:t>
            </w:r>
            <w:r>
              <w:rPr>
                <w:rFonts w:ascii="Arial" w:hAnsi="Arial" w:eastAsia="等线" w:cs="Arial"/>
                <w:sz w:val="22"/>
              </w:rPr>
              <w:t>（如：企业小型办公系统/校园图书馆查询系统等）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核心设备与系统配置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教务终端（4台）：操作系统Windows 10 企业版，安装教务管理客户端，用于教师录入成绩、查询课表等。</w:t>
            </w:r>
            <w:r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管理服务器（1台）：Windows Server 2019，运行SQL Server 2019，承载教务管理系统数据库和Web服务。</w:t>
            </w:r>
            <w:r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防火墙（1台）：深信服AF-1000，负责网络边界访问控制</w:t>
            </w:r>
            <w:r>
              <w:rPr>
                <w:rFonts w:ascii="Arial" w:hAnsi="Arial" w:eastAsia="等线" w:cs="Arial"/>
                <w:sz w:val="22"/>
              </w:rPr>
              <w:t>（参照本组模拟环境表格，详细填写设备类型、数量、型号/系统版本及核心功能）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预设不合规点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高危__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</w:t>
            </w:r>
            <w:r>
              <w:rPr>
                <w:rFonts w:ascii="Arial" w:hAnsi="Arial" w:eastAsia="等线" w:cs="Arial"/>
                <w:sz w:val="22"/>
              </w:rPr>
              <w:t>__个：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</w:rPr>
              <w:t>管理服务器存在弱口令（Administrator密码为123456）</w:t>
            </w:r>
            <w:r>
              <w:rPr>
                <w:rFonts w:ascii="Arial" w:hAnsi="Arial" w:eastAsia="等线" w:cs="Arial"/>
                <w:sz w:val="22"/>
              </w:rPr>
              <w:t>_；中危__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ascii="Arial" w:hAnsi="Arial" w:eastAsia="等线" w:cs="Arial"/>
                <w:sz w:val="22"/>
              </w:rPr>
              <w:t>__个：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</w:rPr>
              <w:t>教务终端未启用日志审计；防火墙未配置访问控制策略；服务器补丁更新未开启自动更新</w:t>
            </w:r>
            <w:r>
              <w:rPr>
                <w:rFonts w:ascii="Arial" w:hAnsi="Arial" w:eastAsia="等线" w:cs="Arial"/>
                <w:sz w:val="22"/>
              </w:rPr>
              <w:t>_；低危__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</w:t>
            </w:r>
            <w:r>
              <w:rPr>
                <w:rFonts w:ascii="Arial" w:hAnsi="Arial" w:eastAsia="等线" w:cs="Arial"/>
                <w:sz w:val="22"/>
              </w:rPr>
              <w:t>___个：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</w:rPr>
              <w:t>教务终端未设置屏幕保护密码；服务器未启用密码复杂度要求；防火墙未记录日志；数据库未加密存储</w:t>
            </w:r>
            <w:r>
              <w:rPr>
                <w:rFonts w:ascii="Arial" w:hAnsi="Arial" w:eastAsia="等线" w:cs="Arial"/>
                <w:sz w:val="22"/>
              </w:rPr>
              <w:t>（参照本组模拟环境表格，简要罗列）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关键测评维度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</w:rPr>
              <w:t>权限控制、日志管理、补丁更新</w:t>
            </w:r>
            <w:r>
              <w:rPr>
                <w:rFonts w:ascii="Arial" w:hAnsi="Arial" w:eastAsia="等线" w:cs="Arial"/>
                <w:sz w:val="22"/>
              </w:rPr>
              <w:t>（如：身份鉴别、数据备份、终端防护等）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实训环境为封闭的虚拟机集群+物理实训设备，独立网段，与外网物理隔离，所有操作仅在模拟环境内生效，无真实网络安全风险。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3" w:name="heading_5"/>
      <w:r>
        <w:rPr>
          <w:rFonts w:ascii="Arial" w:hAnsi="Arial" w:eastAsia="等线" w:cs="Arial"/>
          <w:b/>
          <w:sz w:val="30"/>
        </w:rPr>
        <w:t>（二）实训工具</w:t>
      </w:r>
      <w:bookmarkEnd w:id="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1.</w:t>
      </w:r>
      <w:r>
        <w:t>测评工具：等保2.0二级测评表（设备安全、计算安全、网络设备等专项表格）、漏洞扫描工具（Nessus）、端口扫描工具（nmap）。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2.</w:t>
      </w:r>
      <w:r>
        <w:t>运维工具：Xshell远程连接工具、Wireshark抓包工具、服务器/网络设备管理终端。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3.</w:t>
      </w:r>
      <w:r>
        <w:t>辅助工具：Excel表格（用于汇总不合规点、整理测评数据）、实训记录本（用于记录操作步骤和测评结果）。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</w:pPr>
      <w:bookmarkStart w:id="4" w:name="heading_6"/>
      <w:r>
        <w:rPr>
          <w:rFonts w:ascii="Arial" w:hAnsi="Arial" w:eastAsia="等线" w:cs="Arial"/>
          <w:b/>
          <w:sz w:val="32"/>
        </w:rPr>
        <w:t>三、实训原理与测评流程</w:t>
      </w:r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5" w:name="heading_7"/>
      <w:r>
        <w:rPr>
          <w:rFonts w:ascii="Arial" w:hAnsi="Arial" w:eastAsia="等线" w:cs="Arial"/>
          <w:b/>
          <w:sz w:val="30"/>
        </w:rPr>
        <w:t>（一）实训原理</w:t>
      </w:r>
      <w:bookmarkEnd w:id="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信息安全等级保护2.0二级标准（GB/T 22239-2019）是针对中小型企业、机构信息系统的基础安全保护标准，核心是“分级保护、合规管控”，通过五大安全层面构建基础的安全防护体系，保障信息系统的保密性、完整性、可用性。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等保二级测评的核心原理是“对照标准、逐一核查”，通过比对等保2.0二级测评要求，核查模拟环境中设备配置、系统设置、安全策略等是否符合标准，识别不合规点并划分风险等级，最终形成测评结果，提出整改建议，推动环境达到等保二级合规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6" w:name="heading_8"/>
      <w:r>
        <w:rPr>
          <w:rFonts w:ascii="Arial" w:hAnsi="Arial" w:eastAsia="等线" w:cs="Arial"/>
          <w:b/>
          <w:sz w:val="30"/>
        </w:rPr>
        <w:t>（二）测评流程</w:t>
      </w:r>
      <w:bookmarkEnd w:id="6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1.</w:t>
      </w:r>
      <w:r>
        <w:t>环境熟悉阶段：领取本组模拟环境资料，梳理设备清单、系统配置和核心功能，明确环境的网络拓扑和业务场景，为后续测评奠定基础。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2.</w:t>
      </w:r>
      <w:r>
        <w:t>标准学习阶段：复习等保2.0二级标准，明确五大安全层面的核心测评项、测评要求，掌握不同测评项的评分标准（符合=满分、基本符合=60%分、不符合=0分）。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3.</w:t>
      </w:r>
      <w:r>
        <w:t>全面核查阶段：对照等保测评表，逐一核查模拟环境中的设备（路由器、交换机、服务器、终端）和系统，记录核查结果，识别不合规点，标注风险等级。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4.</w:t>
      </w:r>
      <w:r>
        <w:t>结果汇总阶段：整理核查数据，计算测评总分，汇总不合规点清单，分析不合规点的安全风险及产生原因。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5.</w:t>
      </w:r>
      <w:r>
        <w:t>整改方案制定阶段：针对每个不合规点，结合等保标准要求，制定具体、可行的整改措施，明确整改优先级和整改时限。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6.</w:t>
      </w:r>
      <w:r>
        <w:t>报告撰写阶段：整理实训全过程的操作记录、测评数据、风险分析和整改方案，完成实训报告的撰写和完善。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80" w:firstLineChars="200"/>
        <w:textAlignment w:val="auto"/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80" w:firstLineChars="200"/>
        <w:textAlignment w:val="auto"/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80" w:firstLineChars="200"/>
        <w:textAlignment w:val="auto"/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80" w:firstLineChars="200"/>
        <w:textAlignment w:val="auto"/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80" w:firstLineChars="200"/>
        <w:textAlignment w:val="auto"/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48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黑体" w:hAnsi="黑体" w:eastAsia="黑体"/>
          <w:sz w:val="32"/>
          <w:szCs w:val="36"/>
        </w:rPr>
      </w:pPr>
      <w:r>
        <w:rPr>
          <w:rFonts w:ascii="黑体" w:hAnsi="黑体" w:eastAsia="黑体"/>
          <w:sz w:val="32"/>
          <w:szCs w:val="36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</w:pPr>
      <w:bookmarkStart w:id="7" w:name="heading_9"/>
      <w:r>
        <w:rPr>
          <w:rFonts w:ascii="Arial" w:hAnsi="Arial" w:eastAsia="等线" w:cs="Arial"/>
          <w:b/>
          <w:sz w:val="32"/>
        </w:rPr>
        <w:t>四、实训过程与测评结果</w:t>
      </w:r>
      <w:bookmarkEnd w:id="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8" w:name="heading_10"/>
      <w:r>
        <w:rPr>
          <w:rFonts w:ascii="Arial" w:hAnsi="Arial" w:eastAsia="等线" w:cs="Arial"/>
          <w:b/>
          <w:sz w:val="30"/>
        </w:rPr>
        <w:t>（一）实训过程记录</w:t>
      </w:r>
      <w:bookmarkEnd w:id="8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本次实训严格按照等保二级测评流程开展，具体过程如下：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1.</w:t>
      </w:r>
      <w:r>
        <w:t>环境熟悉（第1课时）：领取本组模拟环境资料，明确环境类型和核心设备，梳理出设备清单和系统配置，绘制简易网络拓扑图，熟悉环境的业务场景和预设的安全隐患。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2.</w:t>
      </w:r>
      <w:r>
        <w:t>标准对照与核查（第2-3课时）：结合等保2.0二级测评表，分工对环境中的路由器、交换机、服务器、终端等设备进行逐一核查，使用漏洞扫描工具辅助识别漏洞，记录每个测评项的核查结果，初步识别不合规点并标注风险等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3.</w:t>
      </w:r>
      <w:r>
        <w:t>风险分析与数据汇总（第4课时）：小组讨论核查结果，确认不合规点的准确性，分析每个不合规点带来的安全风险（重点分析高危不合规点），计算测评总分，整理不合规点汇总表。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4.</w:t>
      </w:r>
      <w:r>
        <w:t>整改方案制定（第5课时）：针对所有不合规点，结合等保标准要求，制定针对性的整改措施，明确整改优先级（高危→中危→低危）和整改时限，确保整改措施可落地、可验证。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5.</w:t>
      </w:r>
      <w:r>
        <w:t>报告撰写（课后）：整理实训过程中的所有资料，包括操作记录、测评表、不合规点汇总表、整改方案等，按照实训报告规范，完成报告撰写和修改。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9" w:name="heading_11"/>
      <w:r>
        <w:rPr>
          <w:rFonts w:ascii="Arial" w:hAnsi="Arial" w:eastAsia="等线" w:cs="Arial"/>
          <w:b/>
          <w:sz w:val="30"/>
        </w:rPr>
        <w:t>（二）测评结果汇总</w:t>
      </w:r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120" w:line="288" w:lineRule="auto"/>
        <w:ind w:left="0" w:firstLine="560" w:firstLineChars="200"/>
        <w:jc w:val="left"/>
        <w:textAlignment w:val="auto"/>
        <w:outlineLvl w:val="3"/>
      </w:pPr>
      <w:bookmarkStart w:id="10" w:name="heading_12"/>
      <w:r>
        <w:rPr>
          <w:rFonts w:ascii="Arial" w:hAnsi="Arial" w:eastAsia="等线" w:cs="Arial"/>
          <w:b/>
          <w:sz w:val="28"/>
        </w:rPr>
        <w:t>1. 测评总分与合规结论</w:t>
      </w:r>
      <w:bookmarkEnd w:id="10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0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测评对象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本组等保2.0二级模拟环境（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u w:val="single"/>
                <w:shd w:val="clear" w:fill="FFFFFF"/>
              </w:rPr>
              <w:t>本组等保2.0二级模拟环境（培训机构教务管理系统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测评依据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GB/T 22239-2019《信息安全技术 网络安全等级保护基本要求》（二级）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测评总分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__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70</w:t>
            </w:r>
            <w:r>
              <w:rPr>
                <w:rFonts w:ascii="Arial" w:hAnsi="Arial" w:eastAsia="等线" w:cs="Arial"/>
                <w:sz w:val="22"/>
              </w:rPr>
              <w:t>__分（满分100分）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合规结论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□ 合规（总分≥80分） □ 基本合规（60分≤总分＜80分） □ 不合规（总分＜60分）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120" w:line="288" w:lineRule="auto"/>
        <w:ind w:left="0" w:firstLine="560" w:firstLineChars="200"/>
        <w:jc w:val="left"/>
        <w:textAlignment w:val="auto"/>
        <w:outlineLvl w:val="3"/>
      </w:pPr>
      <w:bookmarkStart w:id="11" w:name="heading_13"/>
      <w:r>
        <w:rPr>
          <w:rFonts w:ascii="Arial" w:hAnsi="Arial" w:eastAsia="等线" w:cs="Arial"/>
          <w:b/>
          <w:sz w:val="28"/>
        </w:rPr>
        <w:t>2. 不合规点汇总（重点填写）</w:t>
      </w:r>
      <w:bookmarkEnd w:id="11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不合规点内容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所属安全层面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风险等级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对应测评项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扣分原因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管理服务器存在弱口令（Administrator密码为123456）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安全计算环境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sym w:font="Wingdings 2" w:char="0052"/>
            </w:r>
            <w:r>
              <w:rPr>
                <w:rFonts w:ascii="Arial" w:hAnsi="Arial" w:eastAsia="等线" w:cs="Arial"/>
                <w:sz w:val="22"/>
              </w:rPr>
              <w:t xml:space="preserve"> 高危 □ 中危 □ 低危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身份鉴别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未设置复杂密码，存在弱口令风险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教务终端未启用日志审计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安全计算环境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□ 高危 □ 中危 □ 低危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tbl>
            <w:tblPr>
              <w:tblW w:w="0" w:type="auto"/>
              <w:tblInd w:w="-24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64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8640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ascii="var(--dsw-font-markdown-table)" w:hAnsi="var(--dsw-font-markdown-table)" w:eastAsia="var(--dsw-font-markdown-table)" w:cs="var(--dsw-font-markdown-table)"/>
                      <w:i w:val="0"/>
                      <w:caps w:val="0"/>
                      <w:color w:val="0F1115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var(--dsw-font-markdown-table)" w:hAnsi="var(--dsw-font-markdown-table)" w:eastAsia="var(--dsw-font-markdown-table)" w:cs="var(--dsw-font-markdown-table)"/>
                      <w:i w:val="0"/>
                      <w:caps w:val="0"/>
                      <w:color w:val="0F1115"/>
                      <w:spacing w:val="0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安全审计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80" w:firstLineChars="200"/>
              <w:jc w:val="left"/>
              <w:textAlignment w:val="auto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未开启系统日志记录用户操作</w:t>
            </w:r>
            <w:r>
              <w:rPr>
                <w:rFonts w:ascii="Arial" w:hAnsi="Arial" w:eastAsia="等线" w:cs="Arial"/>
                <w:sz w:val="22"/>
              </w:rPr>
              <w:t>_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防火墙未配置访问控制策略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安全计算环境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□ 高危 □ 中危 □ 低危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访问控制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88" w:lineRule="auto"/>
              <w:ind w:left="0" w:firstLine="450" w:firstLineChars="200"/>
              <w:jc w:val="left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防火墙策略允许所有流量通过，未限制非必要访问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说明：需按照本组模拟环境的预设不合规点，逐一填写，确保每个不合规点对应等保2.0二级测评项，扣分原因贴合实际情况。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120" w:line="288" w:lineRule="auto"/>
        <w:ind w:left="0" w:firstLine="560" w:firstLineChars="200"/>
        <w:jc w:val="left"/>
        <w:textAlignment w:val="auto"/>
        <w:outlineLvl w:val="3"/>
      </w:pPr>
      <w:bookmarkStart w:id="12" w:name="heading_14"/>
      <w:r>
        <w:rPr>
          <w:rFonts w:ascii="Arial" w:hAnsi="Arial" w:eastAsia="等线" w:cs="Arial"/>
          <w:b/>
          <w:sz w:val="28"/>
        </w:rPr>
        <w:t>3. 高危不合规点风险分析</w:t>
      </w:r>
      <w:bookmarkEnd w:id="1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针对本组模拟环境中的高危不合规点，重点分析其带来的安全风险，结合环境的业务场景，说明风险可能造成的危害：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1.</w:t>
      </w:r>
      <w:r>
        <w:t>不合规点1：</w:t>
      </w:r>
      <w:r>
        <w:rPr>
          <w:rStyle w:val="9"/>
          <w:rFonts w:ascii="Segoe UI" w:hAnsi="Segoe UI" w:eastAsia="Segoe UI" w:cs="Segoe UI"/>
          <w:b/>
          <w:i w:val="0"/>
          <w:caps w:val="0"/>
          <w:color w:val="0F1115"/>
          <w:spacing w:val="0"/>
          <w:sz w:val="24"/>
          <w:szCs w:val="24"/>
          <w:shd w:val="clear" w:fill="FFFFFF"/>
        </w:rPr>
        <w:t>管理服务器存在弱口令</w:t>
      </w:r>
      <w:r>
        <w:t>__（高危）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2.</w:t>
      </w:r>
      <w:r>
        <w:t>风险分析：</w:t>
      </w:r>
      <w:r>
        <w:rPr>
          <w:rFonts w:ascii="Segoe UI" w:hAnsi="Segoe UI" w:eastAsia="Segoe UI" w:cs="Segoe UI"/>
          <w:i w:val="0"/>
          <w:caps w:val="0"/>
          <w:color w:val="0F1115"/>
          <w:spacing w:val="0"/>
          <w:sz w:val="24"/>
          <w:szCs w:val="24"/>
          <w:u w:val="single"/>
          <w:shd w:val="clear" w:fill="FFFFFF"/>
        </w:rPr>
        <w:t>攻击者可能通过暴力破解或猜测弱口令获得管理员权限，登录服务器后可以篡改教务数据（如学生成绩、课程安排）、窃取学生和教师的个人信息（身份证号、联系方式等）、植入勒索病毒或挖矿程序，甚至作为跳板攻击内部其他终端，严重影响教务系统的正常运行和数据安全，可能导致大规模信息泄露和业务中断，违反《数据安全法》和等保合规要求。</w:t>
      </w:r>
      <w:r>
        <w:t>（如：管理员弱口令可能导致攻击者非法登录设备，篡改配置、窃取数据，影响系统正常运行；数据明文存储可能导致敏感信息泄露，违反数据安全相关要求等）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3.</w:t>
      </w:r>
      <w:r>
        <w:t>不合规点2：____________________（高危）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4.</w:t>
      </w:r>
      <w:r>
        <w:t>风险分析：____________________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</w:pPr>
      <w:bookmarkStart w:id="13" w:name="heading_15"/>
      <w:r>
        <w:rPr>
          <w:rFonts w:ascii="Arial" w:hAnsi="Arial" w:eastAsia="等线" w:cs="Arial"/>
          <w:b/>
          <w:sz w:val="32"/>
        </w:rPr>
        <w:t>五、整改方案设计</w:t>
      </w:r>
      <w:bookmarkEnd w:id="1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结合本次测评结果，针对所有不合规点，按照“高危优先、兼顾中低危”的原则，制定以下整改方案，确保整改后环境达到等保2.0二级合规要求：</w:t>
      </w:r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序号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不合规点内容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风险等级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整改措施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整改优先级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整改时限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整改验证方式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管理服务器存在弱口令</w:t>
            </w:r>
            <w:r>
              <w:t>__________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高危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修改管理员密码为强密码（大小写字母+数字+特殊字符，至少12位），并配置密码策略（密码复杂度要求、定期更换）</w:t>
            </w:r>
            <w:r>
              <w:t>___________（如：修改管理员弱口令，设置密码复杂度要求；开启数据加密存储，配置加密算法等）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高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______小时/天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__________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核查密码配置，尝试使用弱口令登录是否被拒绝</w:t>
            </w:r>
            <w:r>
              <w:t>（如：核查密码配置、检测数据加密状态）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教务终端未启用日志审计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高危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开启教务终端的系统日志审计功能，配置日志记录策略，记录用户登录、操作等事件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高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</w:t>
            </w:r>
            <w:r>
              <w:rPr>
                <w:rFonts w:hint="eastAsia"/>
                <w:lang w:val="en-US" w:eastAsia="zh-CN"/>
              </w:rPr>
              <w:t>1</w:t>
            </w:r>
            <w:r>
              <w:t>_____小时/天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查看事件查看器是否记录相关日志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tbl>
            <w:tblPr>
              <w:tblW w:w="0" w:type="auto"/>
              <w:tblInd w:w="-24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64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</w:tblPrEx>
              <w:tc>
                <w:tcPr>
                  <w:tcW w:w="8640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ascii="var(--dsw-font-markdown-table)" w:hAnsi="var(--dsw-font-markdown-table)" w:eastAsia="var(--dsw-font-markdown-table)" w:cs="var(--dsw-font-markdown-table)"/>
                      <w:i w:val="0"/>
                      <w:caps w:val="0"/>
                      <w:color w:val="0F1115"/>
                      <w:spacing w:val="0"/>
                      <w:sz w:val="24"/>
                      <w:szCs w:val="24"/>
                    </w:rPr>
                  </w:pPr>
                  <w:r>
                    <w:rPr>
                      <w:rFonts w:hint="default" w:ascii="var(--dsw-font-markdown-table)" w:hAnsi="var(--dsw-font-markdown-table)" w:eastAsia="var(--dsw-font-markdown-table)" w:cs="var(--dsw-font-markdown-table)"/>
                      <w:i w:val="0"/>
                      <w:caps w:val="0"/>
                      <w:color w:val="0F1115"/>
                      <w:spacing w:val="0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防火墙未配置访问控制策略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中危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在防火墙上配置最小权限访问控制策略，仅允许必要的业务流量通过，限制管理端口访问来源IP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中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</w:t>
            </w:r>
            <w:r>
              <w:rPr>
                <w:rFonts w:hint="eastAsia"/>
                <w:lang w:val="en-US" w:eastAsia="zh-CN"/>
              </w:rPr>
              <w:t>2</w:t>
            </w:r>
            <w:r>
              <w:t>____小时/天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测试访问控制策略是否生效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服务器补丁更新未开启自动更新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低危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配置服务器自动更新策略，设置每周自动检查并安装补丁；或者建立补丁管理流程，定期手动更新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低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</w:t>
            </w:r>
            <w:r>
              <w:rPr>
                <w:rFonts w:hint="eastAsia"/>
                <w:lang w:val="en-US" w:eastAsia="zh-CN"/>
              </w:rPr>
              <w:t>2</w:t>
            </w:r>
            <w:r>
              <w:t>____小时/天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50" w:firstLineChars="200"/>
              <w:textAlignment w:val="auto"/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检查Windows更新设置，确认自动更新已开启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...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____________________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____________________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____________________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____________________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____________________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</w:pPr>
            <w:r>
              <w:t>____________________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</w:pPr>
      <w:r>
        <w:rPr>
          <w:rFonts w:ascii="Arial" w:hAnsi="Arial" w:eastAsia="等线" w:cs="Arial"/>
          <w:sz w:val="22"/>
        </w:rPr>
        <w:t>整改说明：整改措施需具体、可操作，结合模拟环境的设备和系统配置，确保整改后能够解决对应的不合规点；整改验证方式需明确，能够有效验证整改效果。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</w:pPr>
      <w:bookmarkStart w:id="14" w:name="heading_16"/>
      <w:r>
        <w:rPr>
          <w:rFonts w:ascii="Arial" w:hAnsi="Arial" w:eastAsia="等线" w:cs="Arial"/>
          <w:b/>
          <w:sz w:val="32"/>
        </w:rPr>
        <w:t>六、实训结论与感悟</w:t>
      </w:r>
      <w:bookmarkEnd w:id="1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bookmarkStart w:id="15" w:name="heading_17"/>
      <w:r>
        <w:rPr>
          <w:rFonts w:ascii="Arial" w:hAnsi="Arial" w:eastAsia="等线" w:cs="Arial"/>
          <w:b/>
          <w:sz w:val="30"/>
        </w:rPr>
        <w:t>（一）实训结论</w:t>
      </w:r>
      <w:bookmarkEnd w:id="15"/>
    </w:p>
    <w:p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</w:pPr>
      <w:bookmarkStart w:id="16" w:name="heading_18"/>
      <w:r>
        <w:rPr>
          <w:rStyle w:val="9"/>
          <w:rFonts w:hint="default" w:ascii="Segoe UI" w:hAnsi="Segoe UI" w:eastAsia="Segoe UI" w:cs="Segoe UI"/>
          <w:b/>
          <w:i w:val="0"/>
          <w:caps w:val="0"/>
          <w:color w:val="0F1115"/>
          <w:spacing w:val="0"/>
          <w:sz w:val="24"/>
          <w:szCs w:val="24"/>
          <w:shd w:val="clear" w:fill="FFFFFF"/>
        </w:rPr>
        <w:t>（一）实训结论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Segoe UI" w:hAnsi="Segoe UI" w:eastAsia="宋体" w:cs="Segoe UI"/>
          <w:i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1·</w:t>
      </w:r>
      <w:r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本次实训通过对本组等保2.0二级模拟环境（培训机构教务管理系统）的全面测评，成功识别出8个不合规点，其中高危1个、中危3个、低危4个，测评总分为70分，整体结论为基本合规，验证了等保2.0二级标准在实际信息系统中的应用要求。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2·</w:t>
      </w:r>
      <w:r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本组模拟环境的不合规点主要集中在安全计算环境，核心问题包括弱口令、日志审计不完善、补丁管理缺失、访问控制策略缺失等，这些问题均为中小型机构等保建设中的常见隐患，反映出等保合规建设的重点是基础安全防护措施的落实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3·</w:t>
      </w:r>
      <w:r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通过本次测评实训，掌握了等保2.0二级测评的基本流程和方法，能够准确识别不合规点、分析安全风险，并制定针对性的整改方案，达到了实训目的，提升了自身的等保测评实操能力和合规意识。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90" w:beforeAutospacing="0" w:after="0" w:afterAutospacing="1"/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4·</w:t>
      </w:r>
      <w:bookmarkStart w:id="18" w:name="_GoBack"/>
      <w:bookmarkEnd w:id="18"/>
      <w:r>
        <w:rPr>
          <w:rFonts w:hint="default" w:ascii="Segoe UI" w:hAnsi="Segoe UI" w:eastAsia="Segoe UI" w:cs="Segoe UI"/>
          <w:i w:val="0"/>
          <w:caps w:val="0"/>
          <w:color w:val="0F1115"/>
          <w:spacing w:val="0"/>
          <w:sz w:val="24"/>
          <w:szCs w:val="24"/>
          <w:shd w:val="clear" w:fill="FFFFFF"/>
        </w:rPr>
        <w:t>等保2.0二级标准的核心是“基础防护、合规管控”，对于中小型信息系统而言，只需落实好身份鉴别、数据备份、漏洞修复、日志审计等基础防护措施，即可基本达到合规要求，为信息系统的安全运行提供保障。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600" w:firstLineChars="200"/>
        <w:jc w:val="left"/>
        <w:textAlignment w:val="auto"/>
        <w:outlineLvl w:val="2"/>
      </w:pPr>
      <w:r>
        <w:rPr>
          <w:rFonts w:ascii="Arial" w:hAnsi="Arial" w:eastAsia="等线" w:cs="Arial"/>
          <w:b/>
          <w:sz w:val="30"/>
        </w:rPr>
        <w:t>（二）实训感悟</w:t>
      </w:r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通过本次信息安全等级保护2.0二级测评实训，我不仅将课堂上所学的等保理论知识与实操测评相结合，更对等保合规建设的重要性和实操要求有了更深刻的认识和理解。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在实训过程中，我深刻体会到“细节决定成败”。等保测评看似繁琐，实则每一个测评项都对应着具体的安全风险，比如简单的弱口令、未开启的日志审计，看似是小问题，却可能成为攻击者突破系统的关键突破口，这也让我明白，等保合规建设不是“形式主义”，而是实实在在的安全防护措施，需要我们严谨细致、逐一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分组实训的模式也让我感受到了团队协作的重要性。在测评过程中，小组分工合作，有人负责梳理环境、有人负责对照标准核查、有人负责分析风险、有人负责制定整改方案，通过团队协作，不仅提高了实训效率，也让我们在交流中相互学习、相互进步，解决了实训中遇到的各类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同时，我也认识到了自身的不足：在初期熟悉环境时，对部分设备的配置和等保测评项的对应关系掌握不够熟练，导致核查速度较慢；在分析高危不合规点的风险时，考虑不够全面，未能充分结合环境的业务场景分析风险危害。这些都是后续我需要重点提升的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此次实训让我树立了更强烈的网络安全合规意识，也让我明白，等保测评是网络安全工作的重要组成部分，是保障信息系统安全的重要手段。未来，我将继续加强等保2.0标准的学习，不断提升自身的实操测评能力和网络安全素养，为后续从事网络安全运维、等保测评等相关工作打下坚实的基础，努力成为一名合格的信息安全从业人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</w:pPr>
      <w:bookmarkStart w:id="17" w:name="heading_19"/>
      <w:r>
        <w:rPr>
          <w:rFonts w:ascii="Arial" w:hAnsi="Arial" w:eastAsia="等线" w:cs="Arial"/>
          <w:b/>
          <w:sz w:val="32"/>
        </w:rPr>
        <w:t>七、实训资料附件</w:t>
      </w:r>
      <w:bookmarkEnd w:id="1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1.</w:t>
      </w:r>
      <w:r>
        <w:t>本组模拟环境设备配置与不合规点清单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2.</w:t>
      </w:r>
      <w:r>
        <w:t>等保2.0二级测评表（填写完整）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3.</w:t>
      </w:r>
      <w:r>
        <w:t>实训操作记录手册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lang w:val="en-US" w:eastAsia="zh-CN"/>
        </w:rPr>
        <w:t>4.</w:t>
      </w:r>
      <w:r>
        <w:t>模拟环境网络拓扑图</w:t>
      </w:r>
    </w:p>
    <w:p>
      <w:pPr>
        <w:ind w:firstLine="420"/>
        <w:rPr>
          <w:sz w:val="36"/>
          <w:szCs w:val="36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var(--dsw-font-markdown-table)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84713516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xZjhhYzVlZTc0MDdmNWRiNTI3ZWEwNmJmZTE0OTkifQ=="/>
  </w:docVars>
  <w:rsids>
    <w:rsidRoot w:val="00172A27"/>
    <w:rsid w:val="0001465B"/>
    <w:rsid w:val="00031CD4"/>
    <w:rsid w:val="000C3922"/>
    <w:rsid w:val="000E536A"/>
    <w:rsid w:val="00130FAD"/>
    <w:rsid w:val="00144336"/>
    <w:rsid w:val="00172A27"/>
    <w:rsid w:val="001F4376"/>
    <w:rsid w:val="00234C95"/>
    <w:rsid w:val="002A778F"/>
    <w:rsid w:val="002D406F"/>
    <w:rsid w:val="002D5E8C"/>
    <w:rsid w:val="002E1906"/>
    <w:rsid w:val="0036325A"/>
    <w:rsid w:val="003E4859"/>
    <w:rsid w:val="00464452"/>
    <w:rsid w:val="005537AB"/>
    <w:rsid w:val="00576FAB"/>
    <w:rsid w:val="006654FD"/>
    <w:rsid w:val="006859A0"/>
    <w:rsid w:val="006B656C"/>
    <w:rsid w:val="00794702"/>
    <w:rsid w:val="008072F6"/>
    <w:rsid w:val="00835DB2"/>
    <w:rsid w:val="008721FD"/>
    <w:rsid w:val="008868A3"/>
    <w:rsid w:val="008C3E7F"/>
    <w:rsid w:val="008D23D8"/>
    <w:rsid w:val="00924BE4"/>
    <w:rsid w:val="0093264C"/>
    <w:rsid w:val="009378FD"/>
    <w:rsid w:val="009546BC"/>
    <w:rsid w:val="009C3624"/>
    <w:rsid w:val="00A47DAE"/>
    <w:rsid w:val="00A70B26"/>
    <w:rsid w:val="00AF2D87"/>
    <w:rsid w:val="00AF3C0B"/>
    <w:rsid w:val="00B90EED"/>
    <w:rsid w:val="00BC4EBF"/>
    <w:rsid w:val="00BD7BB0"/>
    <w:rsid w:val="00C4190F"/>
    <w:rsid w:val="00C50F2B"/>
    <w:rsid w:val="00C52BC1"/>
    <w:rsid w:val="00CE337A"/>
    <w:rsid w:val="00D93244"/>
    <w:rsid w:val="00DA05DC"/>
    <w:rsid w:val="00E0111D"/>
    <w:rsid w:val="00EA4DC5"/>
    <w:rsid w:val="00F071C4"/>
    <w:rsid w:val="00F1666B"/>
    <w:rsid w:val="00F62277"/>
    <w:rsid w:val="00F73FEB"/>
    <w:rsid w:val="00F921F6"/>
    <w:rsid w:val="00FE28D7"/>
    <w:rsid w:val="00FE2C1D"/>
    <w:rsid w:val="021C6624"/>
    <w:rsid w:val="04322332"/>
    <w:rsid w:val="079816F2"/>
    <w:rsid w:val="0B7A38A7"/>
    <w:rsid w:val="0BED2848"/>
    <w:rsid w:val="0C9A4950"/>
    <w:rsid w:val="0D4F26BF"/>
    <w:rsid w:val="0D6D2037"/>
    <w:rsid w:val="0D7257D0"/>
    <w:rsid w:val="0DA41FA5"/>
    <w:rsid w:val="0DF6702C"/>
    <w:rsid w:val="0E6D4297"/>
    <w:rsid w:val="0E8C6EF5"/>
    <w:rsid w:val="0EAC6E81"/>
    <w:rsid w:val="0EF07DF3"/>
    <w:rsid w:val="10BB0DE7"/>
    <w:rsid w:val="10D46218"/>
    <w:rsid w:val="10EC5E29"/>
    <w:rsid w:val="12D57C90"/>
    <w:rsid w:val="13273380"/>
    <w:rsid w:val="170608F7"/>
    <w:rsid w:val="178B5E6E"/>
    <w:rsid w:val="17981E51"/>
    <w:rsid w:val="17DF0111"/>
    <w:rsid w:val="19C66901"/>
    <w:rsid w:val="1B2C4A6E"/>
    <w:rsid w:val="1B75435D"/>
    <w:rsid w:val="1D1853AF"/>
    <w:rsid w:val="20273C62"/>
    <w:rsid w:val="216058A9"/>
    <w:rsid w:val="21E73573"/>
    <w:rsid w:val="2562197E"/>
    <w:rsid w:val="280A06C0"/>
    <w:rsid w:val="28515B77"/>
    <w:rsid w:val="2B956C7D"/>
    <w:rsid w:val="2C227865"/>
    <w:rsid w:val="2CD10A37"/>
    <w:rsid w:val="2DAF3B63"/>
    <w:rsid w:val="2E937F98"/>
    <w:rsid w:val="2EAC7A84"/>
    <w:rsid w:val="2EF9304D"/>
    <w:rsid w:val="2F9D6C07"/>
    <w:rsid w:val="30F10930"/>
    <w:rsid w:val="329C70F8"/>
    <w:rsid w:val="32C91500"/>
    <w:rsid w:val="337C05A1"/>
    <w:rsid w:val="33965C26"/>
    <w:rsid w:val="34940C10"/>
    <w:rsid w:val="36D61BC6"/>
    <w:rsid w:val="393D2C48"/>
    <w:rsid w:val="3B105B9D"/>
    <w:rsid w:val="3B360EA6"/>
    <w:rsid w:val="3D6407A3"/>
    <w:rsid w:val="3DB249C8"/>
    <w:rsid w:val="3E182BFB"/>
    <w:rsid w:val="3EB865DA"/>
    <w:rsid w:val="3FA31A87"/>
    <w:rsid w:val="417B4467"/>
    <w:rsid w:val="42C7755A"/>
    <w:rsid w:val="44556C65"/>
    <w:rsid w:val="46E65808"/>
    <w:rsid w:val="47642B67"/>
    <w:rsid w:val="47AE587F"/>
    <w:rsid w:val="49012912"/>
    <w:rsid w:val="4CF13F50"/>
    <w:rsid w:val="4E2D6403"/>
    <w:rsid w:val="4E324336"/>
    <w:rsid w:val="4E7B7552"/>
    <w:rsid w:val="4EA81E3C"/>
    <w:rsid w:val="4EB62B4A"/>
    <w:rsid w:val="4F5E1B10"/>
    <w:rsid w:val="512E4AF8"/>
    <w:rsid w:val="522357B7"/>
    <w:rsid w:val="54A537BB"/>
    <w:rsid w:val="562B368E"/>
    <w:rsid w:val="565C1F84"/>
    <w:rsid w:val="582D1C36"/>
    <w:rsid w:val="58B359BE"/>
    <w:rsid w:val="593C3DF6"/>
    <w:rsid w:val="5AE23FEB"/>
    <w:rsid w:val="5BCF27BE"/>
    <w:rsid w:val="5CB31D71"/>
    <w:rsid w:val="5CF16DE4"/>
    <w:rsid w:val="5FC6554C"/>
    <w:rsid w:val="608260E1"/>
    <w:rsid w:val="60C70EC5"/>
    <w:rsid w:val="62F321E2"/>
    <w:rsid w:val="636D04FB"/>
    <w:rsid w:val="64D218A7"/>
    <w:rsid w:val="65527BF9"/>
    <w:rsid w:val="67EB51A1"/>
    <w:rsid w:val="6A214490"/>
    <w:rsid w:val="6C08035C"/>
    <w:rsid w:val="6DA839EB"/>
    <w:rsid w:val="6E945C5E"/>
    <w:rsid w:val="6EA7546C"/>
    <w:rsid w:val="6EDF18F0"/>
    <w:rsid w:val="70E400C1"/>
    <w:rsid w:val="71E54313"/>
    <w:rsid w:val="72F86678"/>
    <w:rsid w:val="75295853"/>
    <w:rsid w:val="758D2002"/>
    <w:rsid w:val="75D11028"/>
    <w:rsid w:val="77011514"/>
    <w:rsid w:val="79297478"/>
    <w:rsid w:val="79EF7FD4"/>
    <w:rsid w:val="7D2E379F"/>
    <w:rsid w:val="7F732B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uiPriority w:val="0"/>
    <w:rPr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basedOn w:val="8"/>
    <w:link w:val="2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186</Words>
  <Characters>204</Characters>
  <Lines>7</Lines>
  <Paragraphs>1</Paragraphs>
  <TotalTime>5</TotalTime>
  <ScaleCrop>false</ScaleCrop>
  <LinksUpToDate>false</LinksUpToDate>
  <CharactersWithSpaces>428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2019-11-18T06:35:00Z</dcterms:created>
  <dc:creator>伊思默</dc:creator>
  <cp:lastModifiedBy>LTSC</cp:lastModifiedBy>
  <cp:lastPrinted>2024-09-26T04:01:00Z</cp:lastPrinted>
  <dcterms:modified xsi:type="dcterms:W3CDTF">2026-03-20T02:56:59Z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80CBE2924DE4429E8E52DAA9B3DF1124_13</vt:lpwstr>
  </property>
  <property fmtid="{D5CDD505-2E9C-101B-9397-08002B2CF9AE}" pid="4" name="KSOTemplateDocerSaveRecord">
    <vt:lpwstr>eyJoZGlkIjoiOWYxYjkxMWE1YTdjMzgzZmNjZDY2ZmYwMWI1NGYzZDIiLCJ1c2VySWQiOiIyNDUwMjQ2ODMifQ==</vt:lpwstr>
  </property>
</Properties>
</file>